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D3" w:rsidRPr="00B825D3" w:rsidRDefault="00B825D3" w:rsidP="00B825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5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ГЕРБ </w:t>
      </w:r>
    </w:p>
    <w:p w:rsidR="00B825D3" w:rsidRPr="00B825D3" w:rsidRDefault="00B825D3" w:rsidP="00B82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5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образование</w:t>
      </w:r>
    </w:p>
    <w:p w:rsidR="00B825D3" w:rsidRPr="00B825D3" w:rsidRDefault="00B825D3" w:rsidP="00B82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5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«Токсовское городское поселение»</w:t>
      </w:r>
    </w:p>
    <w:p w:rsidR="00B825D3" w:rsidRPr="00B825D3" w:rsidRDefault="00B825D3" w:rsidP="00B82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5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Всеволожского муниципального района</w:t>
      </w:r>
    </w:p>
    <w:p w:rsidR="00B825D3" w:rsidRPr="00B825D3" w:rsidRDefault="00B825D3" w:rsidP="00B82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5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Ленинградской области</w:t>
      </w:r>
    </w:p>
    <w:p w:rsidR="00B825D3" w:rsidRPr="00B825D3" w:rsidRDefault="00B825D3" w:rsidP="00B82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25D3" w:rsidRPr="00B825D3" w:rsidRDefault="00B825D3" w:rsidP="00B82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5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B825D3" w:rsidRPr="00B825D3" w:rsidRDefault="00B825D3" w:rsidP="00B82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25D3" w:rsidRDefault="00B825D3" w:rsidP="00B82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28A2" w:rsidRPr="00B825D3" w:rsidRDefault="003F28A2" w:rsidP="00B82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25D3" w:rsidRPr="00B825D3" w:rsidRDefault="00B825D3" w:rsidP="00B825D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</w:pPr>
      <w:r w:rsidRPr="00B825D3"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  <w:t xml:space="preserve">     РЕШЕНИЕ</w:t>
      </w:r>
    </w:p>
    <w:p w:rsidR="00B825D3" w:rsidRPr="00B825D3" w:rsidRDefault="00B825D3" w:rsidP="00B82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5D3" w:rsidRPr="00B825D3" w:rsidRDefault="00B825D3" w:rsidP="00B82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5D3" w:rsidRPr="00B825D3" w:rsidRDefault="00B825D3" w:rsidP="00B82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18 апреля </w:t>
      </w:r>
      <w:r w:rsidRPr="00B825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2015 года</w:t>
      </w:r>
      <w:r w:rsidRPr="00B8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D21E8D" w:rsidRPr="00767B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</w:p>
    <w:p w:rsidR="00B825D3" w:rsidRPr="00B825D3" w:rsidRDefault="00B825D3" w:rsidP="00B82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B8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825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B825D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Токсово</w:t>
      </w:r>
    </w:p>
    <w:p w:rsidR="00B825D3" w:rsidRDefault="00B825D3" w:rsidP="00B825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6B11" w:rsidRDefault="00706B11" w:rsidP="00B825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8A2" w:rsidRDefault="00706B11" w:rsidP="00B825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отчета главы </w:t>
      </w:r>
    </w:p>
    <w:p w:rsidR="003F28A2" w:rsidRDefault="00706B11" w:rsidP="00B825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МО «Токсовское городское </w:t>
      </w:r>
    </w:p>
    <w:p w:rsidR="00706B11" w:rsidRPr="003F28A2" w:rsidRDefault="00706B11" w:rsidP="00B825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поселение» </w:t>
      </w:r>
      <w:r w:rsidR="003265BD" w:rsidRPr="003F2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деятельности </w:t>
      </w:r>
      <w:r w:rsidRPr="003F2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2014 год</w:t>
      </w:r>
    </w:p>
    <w:p w:rsidR="00706B11" w:rsidRDefault="00706B11" w:rsidP="00856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5B93" w:rsidRPr="008568EE" w:rsidRDefault="00B75B93" w:rsidP="00856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пунктом 11.1 статьи 35 Федерального закона от 06.10.2003 года № 131-ФЗ «Об общих принципах организации местного самоуправления в Российской Федерации», заслушав отчет главы администрации муниципального образования «</w:t>
      </w:r>
      <w:r w:rsidR="008568EE"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Токсовское городское поселение</w:t>
      </w:r>
      <w:r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8568EE"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Всеволожского муниципального района </w:t>
      </w:r>
      <w:r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Ленинградской области за 2014 год, совет депутатов принял</w:t>
      </w:r>
    </w:p>
    <w:p w:rsidR="00B75B93" w:rsidRDefault="00B75B93" w:rsidP="00856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568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РЕШЕНИЕ:</w:t>
      </w:r>
    </w:p>
    <w:p w:rsidR="003F28A2" w:rsidRPr="008568EE" w:rsidRDefault="003F28A2" w:rsidP="00856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75B93" w:rsidRPr="008568EE" w:rsidRDefault="00B75B93" w:rsidP="00856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Принять к сведению отчет главы администрации муниципального образования </w:t>
      </w:r>
      <w:r w:rsidR="008568EE"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Токсовское городское поселение» Всеволожского муниципального района Ленинградской области за 2014 год </w:t>
      </w:r>
      <w:r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(Приложение).</w:t>
      </w:r>
    </w:p>
    <w:p w:rsidR="00B75B93" w:rsidRPr="008568EE" w:rsidRDefault="00B75B93" w:rsidP="00856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Признать деятельность администрации муниципального образования </w:t>
      </w:r>
      <w:r w:rsidR="008568EE"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Токсовское городское поселение» Всеволожского муниципального района Ленинградской области за 2014 год</w:t>
      </w:r>
      <w:r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удовлетворительной.</w:t>
      </w:r>
    </w:p>
    <w:p w:rsidR="00B75B93" w:rsidRPr="008568EE" w:rsidRDefault="00B75B93" w:rsidP="00856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решение вступает в силу с момента принятия.</w:t>
      </w:r>
    </w:p>
    <w:p w:rsidR="00B75B93" w:rsidRPr="008568EE" w:rsidRDefault="00B75B93" w:rsidP="00856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Опубликовать настоящее решение в газете «</w:t>
      </w:r>
      <w:r w:rsidR="008568EE"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ести</w:t>
      </w:r>
      <w:r w:rsidR="008568EE"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Токсово</w:t>
      </w:r>
      <w:r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F2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официальном сайте муниципального образования</w:t>
      </w:r>
      <w:r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68EE" w:rsidRPr="008568EE" w:rsidRDefault="00AF1149" w:rsidP="008568EE">
      <w:pPr>
        <w:shd w:val="clear" w:color="auto" w:fill="FFFFFF"/>
        <w:ind w:left="10"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B75B93" w:rsidRPr="0085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</w:t>
      </w:r>
      <w:r w:rsidR="008568EE" w:rsidRPr="008568EE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по вопросам местного самоуправления, гласности, </w:t>
      </w:r>
      <w:r w:rsidR="008568EE" w:rsidRPr="00856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законности, правопорядку и административной практике.</w:t>
      </w:r>
    </w:p>
    <w:p w:rsidR="00974C19" w:rsidRPr="008568EE" w:rsidRDefault="00974C19" w:rsidP="00856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EE" w:rsidRPr="008568EE" w:rsidRDefault="008568EE" w:rsidP="00856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EE" w:rsidRDefault="008568EE" w:rsidP="00856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E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8568EE">
        <w:rPr>
          <w:rFonts w:ascii="Times New Roman" w:hAnsi="Times New Roman" w:cs="Times New Roman"/>
          <w:sz w:val="28"/>
          <w:szCs w:val="28"/>
        </w:rPr>
        <w:tab/>
      </w:r>
      <w:r w:rsidRPr="008568EE">
        <w:rPr>
          <w:rFonts w:ascii="Times New Roman" w:hAnsi="Times New Roman" w:cs="Times New Roman"/>
          <w:sz w:val="28"/>
          <w:szCs w:val="28"/>
        </w:rPr>
        <w:tab/>
      </w:r>
      <w:r w:rsidRPr="008568EE">
        <w:rPr>
          <w:rFonts w:ascii="Times New Roman" w:hAnsi="Times New Roman" w:cs="Times New Roman"/>
          <w:sz w:val="28"/>
          <w:szCs w:val="28"/>
        </w:rPr>
        <w:tab/>
        <w:t>О.В. Ковальчук</w:t>
      </w:r>
    </w:p>
    <w:p w:rsidR="00D21E8D" w:rsidRPr="00256F02" w:rsidRDefault="00D21E8D" w:rsidP="00256F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56F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56F02" w:rsidRDefault="00D21E8D" w:rsidP="00256F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56F02">
        <w:rPr>
          <w:rFonts w:ascii="Times New Roman" w:hAnsi="Times New Roman" w:cs="Times New Roman"/>
          <w:sz w:val="28"/>
          <w:szCs w:val="28"/>
        </w:rPr>
        <w:t>к решению</w:t>
      </w:r>
      <w:r w:rsidR="00256F02" w:rsidRPr="00256F02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256F02" w:rsidRPr="00256F02" w:rsidRDefault="00256F02" w:rsidP="00256F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Pr="00256F02">
        <w:rPr>
          <w:rFonts w:ascii="Times New Roman" w:hAnsi="Times New Roman" w:cs="Times New Roman"/>
          <w:sz w:val="28"/>
          <w:szCs w:val="28"/>
        </w:rPr>
        <w:t>Токсовское городское поселение</w:t>
      </w:r>
    </w:p>
    <w:p w:rsidR="00D21E8D" w:rsidRPr="00256F02" w:rsidRDefault="00256F02" w:rsidP="00256F02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F02">
        <w:rPr>
          <w:rFonts w:ascii="Times New Roman" w:hAnsi="Times New Roman" w:cs="Times New Roman"/>
          <w:sz w:val="28"/>
          <w:szCs w:val="28"/>
        </w:rPr>
        <w:t xml:space="preserve">от 18 апреля </w:t>
      </w:r>
      <w:r w:rsidR="00D21E8D" w:rsidRPr="00256F02">
        <w:rPr>
          <w:rFonts w:ascii="Times New Roman" w:hAnsi="Times New Roman" w:cs="Times New Roman"/>
          <w:sz w:val="28"/>
          <w:szCs w:val="28"/>
        </w:rPr>
        <w:t>2015</w:t>
      </w:r>
      <w:r w:rsidRPr="00256F02">
        <w:rPr>
          <w:rFonts w:ascii="Times New Roman" w:hAnsi="Times New Roman" w:cs="Times New Roman"/>
          <w:sz w:val="28"/>
          <w:szCs w:val="28"/>
        </w:rPr>
        <w:t xml:space="preserve"> </w:t>
      </w:r>
      <w:r w:rsidR="00D21E8D" w:rsidRPr="00256F02">
        <w:rPr>
          <w:rFonts w:ascii="Times New Roman" w:hAnsi="Times New Roman" w:cs="Times New Roman"/>
          <w:sz w:val="28"/>
          <w:szCs w:val="28"/>
        </w:rPr>
        <w:t>г</w:t>
      </w:r>
      <w:r w:rsidRPr="00256F02">
        <w:rPr>
          <w:rFonts w:ascii="Times New Roman" w:hAnsi="Times New Roman" w:cs="Times New Roman"/>
          <w:sz w:val="28"/>
          <w:szCs w:val="28"/>
        </w:rPr>
        <w:t>ода № 13</w:t>
      </w:r>
      <w:r w:rsidR="00D21E8D" w:rsidRPr="00256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1E8D" w:rsidRDefault="00D21E8D" w:rsidP="00D21E8D">
      <w:pPr>
        <w:spacing w:line="276" w:lineRule="auto"/>
        <w:jc w:val="center"/>
        <w:rPr>
          <w:b/>
          <w:spacing w:val="28"/>
          <w:sz w:val="28"/>
          <w:szCs w:val="28"/>
        </w:rPr>
      </w:pPr>
    </w:p>
    <w:p w:rsidR="00D21E8D" w:rsidRPr="00256F02" w:rsidRDefault="00D21E8D" w:rsidP="00D21E8D">
      <w:pPr>
        <w:spacing w:line="276" w:lineRule="auto"/>
        <w:jc w:val="center"/>
        <w:rPr>
          <w:rFonts w:ascii="Times New Roman" w:hAnsi="Times New Roman" w:cs="Times New Roman"/>
          <w:b/>
          <w:spacing w:val="28"/>
          <w:sz w:val="28"/>
          <w:szCs w:val="28"/>
        </w:rPr>
      </w:pPr>
      <w:r w:rsidRPr="00256F02">
        <w:rPr>
          <w:rFonts w:ascii="Times New Roman" w:hAnsi="Times New Roman" w:cs="Times New Roman"/>
          <w:b/>
          <w:spacing w:val="28"/>
          <w:sz w:val="28"/>
          <w:szCs w:val="28"/>
        </w:rPr>
        <w:t>ОТЧЕТ</w:t>
      </w:r>
    </w:p>
    <w:p w:rsidR="00D21E8D" w:rsidRPr="00256F02" w:rsidRDefault="00D21E8D" w:rsidP="00D21E8D">
      <w:pPr>
        <w:jc w:val="center"/>
        <w:rPr>
          <w:rFonts w:ascii="Times New Roman" w:hAnsi="Times New Roman" w:cs="Times New Roman"/>
          <w:b/>
          <w:spacing w:val="28"/>
          <w:sz w:val="28"/>
          <w:szCs w:val="28"/>
        </w:rPr>
      </w:pPr>
    </w:p>
    <w:p w:rsidR="00D21E8D" w:rsidRPr="002D5C2E" w:rsidRDefault="00D21E8D" w:rsidP="0025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C2E">
        <w:rPr>
          <w:rFonts w:ascii="Times New Roman" w:hAnsi="Times New Roman" w:cs="Times New Roman"/>
          <w:b/>
          <w:sz w:val="28"/>
          <w:szCs w:val="28"/>
        </w:rPr>
        <w:t>Главы администрации МО «Токсовское городское поселение» о деятельности за 2014 год и плане мероприятий на 2015 год</w:t>
      </w:r>
    </w:p>
    <w:p w:rsidR="00D21E8D" w:rsidRPr="00256F02" w:rsidRDefault="00D21E8D" w:rsidP="00256F02">
      <w:pPr>
        <w:spacing w:after="0" w:line="240" w:lineRule="auto"/>
        <w:jc w:val="center"/>
        <w:rPr>
          <w:rFonts w:ascii="Times New Roman" w:hAnsi="Times New Roman" w:cs="Times New Roman"/>
          <w:b/>
          <w:spacing w:val="28"/>
          <w:sz w:val="28"/>
          <w:szCs w:val="28"/>
        </w:rPr>
      </w:pPr>
    </w:p>
    <w:p w:rsidR="00D21E8D" w:rsidRPr="00256F02" w:rsidRDefault="00D21E8D" w:rsidP="00256F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256F02">
        <w:rPr>
          <w:rFonts w:ascii="Times New Roman" w:hAnsi="Times New Roman"/>
          <w:sz w:val="28"/>
          <w:szCs w:val="28"/>
        </w:rPr>
        <w:t xml:space="preserve">Если позволите, то начать свой отчет хочу со слов благодарности всем жителям поселения, руководителям предприятий и организаций, работающих на территории </w:t>
      </w:r>
      <w:proofErr w:type="spellStart"/>
      <w:r w:rsidRPr="00256F02">
        <w:rPr>
          <w:rFonts w:ascii="Times New Roman" w:hAnsi="Times New Roman"/>
          <w:sz w:val="28"/>
          <w:szCs w:val="28"/>
        </w:rPr>
        <w:t>Токсовского</w:t>
      </w:r>
      <w:proofErr w:type="spellEnd"/>
      <w:r w:rsidRPr="00256F02">
        <w:rPr>
          <w:rFonts w:ascii="Times New Roman" w:hAnsi="Times New Roman"/>
          <w:sz w:val="28"/>
          <w:szCs w:val="28"/>
        </w:rPr>
        <w:t xml:space="preserve"> </w:t>
      </w:r>
      <w:r w:rsidR="00256F02" w:rsidRPr="00256F02">
        <w:rPr>
          <w:rFonts w:ascii="Times New Roman" w:hAnsi="Times New Roman"/>
          <w:sz w:val="28"/>
          <w:szCs w:val="28"/>
        </w:rPr>
        <w:t xml:space="preserve">городского </w:t>
      </w:r>
      <w:r w:rsidRPr="00256F02">
        <w:rPr>
          <w:rFonts w:ascii="Times New Roman" w:hAnsi="Times New Roman"/>
          <w:sz w:val="28"/>
          <w:szCs w:val="28"/>
        </w:rPr>
        <w:t>поселения за помощь в работе администрации. Спасибо вам за поддержку, понимание и единение. Прошедший год ознаменовался прежде всего избранием нового депутатского корпуса, предложившего программу развития Токсово на ближайшие десять лет. Краткие итоги уже можно подвести</w:t>
      </w:r>
      <w:r w:rsidR="00256F02" w:rsidRPr="00256F02">
        <w:rPr>
          <w:rFonts w:ascii="Times New Roman" w:hAnsi="Times New Roman"/>
          <w:sz w:val="28"/>
          <w:szCs w:val="28"/>
        </w:rPr>
        <w:t>,</w:t>
      </w:r>
      <w:r w:rsidRPr="00256F02">
        <w:rPr>
          <w:rFonts w:ascii="Times New Roman" w:hAnsi="Times New Roman"/>
          <w:sz w:val="28"/>
          <w:szCs w:val="28"/>
        </w:rPr>
        <w:t xml:space="preserve"> и я это сделаю в конце своего выступления.</w:t>
      </w:r>
    </w:p>
    <w:p w:rsidR="00D21E8D" w:rsidRPr="00256F02" w:rsidRDefault="00D21E8D" w:rsidP="00256F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256F02">
        <w:rPr>
          <w:rFonts w:ascii="Times New Roman" w:hAnsi="Times New Roman"/>
          <w:sz w:val="28"/>
          <w:szCs w:val="28"/>
        </w:rPr>
        <w:t xml:space="preserve">Также, в прошедшем году при огромной поддержке со стороны жителей и прежде всего при участии членов общественного совета мы приняли генеральный план поселения и утвердили правила землепользования и застройки. Конечно, документы не безупречны, но сегодня, учитывая возможность расширения населенных пунктов поселения за счет «прирезки» земель Ржевского полигона, возможно исправить все шероховатости. Уверен, что совместная работа жителей и администрации позволит наиболее грамотно и рачительно использовать этот ресурс. Данная работа уже начата. </w:t>
      </w:r>
    </w:p>
    <w:p w:rsidR="00D21E8D" w:rsidRPr="00256F02" w:rsidRDefault="00D21E8D" w:rsidP="00256F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256F02">
        <w:rPr>
          <w:rFonts w:ascii="Times New Roman" w:hAnsi="Times New Roman"/>
          <w:sz w:val="28"/>
          <w:szCs w:val="28"/>
        </w:rPr>
        <w:t xml:space="preserve">Основными задачами администрации на 2015 годы считаю проведение мероприятий по повышению собираемости налогов на имущество физических лиц и земельного налога, предупреждение случаев недоимок, а также создание комфортного климата для потенциальных инвесторов. Выполнение поставленных задач напрямую влияет на наполняемость местного бюджета и его исполнение. </w:t>
      </w:r>
      <w:r w:rsidR="00256F02" w:rsidRPr="00256F02">
        <w:rPr>
          <w:rFonts w:ascii="Times New Roman" w:hAnsi="Times New Roman"/>
          <w:sz w:val="28"/>
          <w:szCs w:val="28"/>
        </w:rPr>
        <w:t>Помимо этого,</w:t>
      </w:r>
      <w:r w:rsidRPr="00256F02">
        <w:rPr>
          <w:rFonts w:ascii="Times New Roman" w:hAnsi="Times New Roman"/>
          <w:sz w:val="28"/>
          <w:szCs w:val="28"/>
        </w:rPr>
        <w:t xml:space="preserve"> приходящие инвесторы создают новые рабочие места, благоустраивают территорию.    </w:t>
      </w:r>
    </w:p>
    <w:p w:rsidR="00D21E8D" w:rsidRPr="00256F02" w:rsidRDefault="00D21E8D" w:rsidP="00256F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1E8D" w:rsidRPr="00256F02" w:rsidRDefault="00D21E8D" w:rsidP="00256F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6F02">
        <w:rPr>
          <w:rFonts w:ascii="Times New Roman" w:hAnsi="Times New Roman" w:cs="Times New Roman"/>
          <w:b/>
          <w:i/>
          <w:sz w:val="28"/>
          <w:szCs w:val="28"/>
        </w:rPr>
        <w:t>Демографическая ситуация</w:t>
      </w:r>
    </w:p>
    <w:p w:rsidR="009723F6" w:rsidRDefault="009723F6" w:rsidP="00256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E8D" w:rsidRPr="00256F02" w:rsidRDefault="00D21E8D" w:rsidP="00256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02">
        <w:rPr>
          <w:rFonts w:ascii="Times New Roman" w:hAnsi="Times New Roman" w:cs="Times New Roman"/>
          <w:sz w:val="28"/>
          <w:szCs w:val="28"/>
        </w:rPr>
        <w:t>Численность населения муниципального образования составляет 8,100 тыс. чел.</w:t>
      </w:r>
    </w:p>
    <w:p w:rsidR="00D21E8D" w:rsidRPr="00256F02" w:rsidRDefault="00D21E8D" w:rsidP="00256F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1E8D" w:rsidRPr="00256F02" w:rsidRDefault="00D21E8D" w:rsidP="00256F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6F02">
        <w:rPr>
          <w:rFonts w:ascii="Times New Roman" w:hAnsi="Times New Roman" w:cs="Times New Roman"/>
          <w:b/>
          <w:i/>
          <w:sz w:val="28"/>
          <w:szCs w:val="28"/>
        </w:rPr>
        <w:t>На территории поселения:</w:t>
      </w:r>
    </w:p>
    <w:p w:rsidR="00943D71" w:rsidRDefault="00943D71" w:rsidP="00256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D71" w:rsidRDefault="00D21E8D" w:rsidP="00943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02">
        <w:rPr>
          <w:rFonts w:ascii="Times New Roman" w:hAnsi="Times New Roman" w:cs="Times New Roman"/>
          <w:sz w:val="28"/>
          <w:szCs w:val="28"/>
        </w:rPr>
        <w:t>Зарегистрировано 171 юридическое лицо разных форм собственности.</w:t>
      </w:r>
    </w:p>
    <w:p w:rsidR="00943D71" w:rsidRDefault="00D21E8D" w:rsidP="00943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02">
        <w:rPr>
          <w:rFonts w:ascii="Times New Roman" w:hAnsi="Times New Roman" w:cs="Times New Roman"/>
          <w:sz w:val="28"/>
          <w:szCs w:val="28"/>
        </w:rPr>
        <w:t xml:space="preserve">В детских дошкольных учреждениях в Токсово и </w:t>
      </w:r>
      <w:proofErr w:type="spellStart"/>
      <w:r w:rsidRPr="00256F02">
        <w:rPr>
          <w:rFonts w:ascii="Times New Roman" w:hAnsi="Times New Roman" w:cs="Times New Roman"/>
          <w:sz w:val="28"/>
          <w:szCs w:val="28"/>
        </w:rPr>
        <w:t>Рапполово</w:t>
      </w:r>
      <w:proofErr w:type="spellEnd"/>
      <w:r w:rsidRPr="00256F02">
        <w:rPr>
          <w:rFonts w:ascii="Times New Roman" w:hAnsi="Times New Roman" w:cs="Times New Roman"/>
          <w:sz w:val="28"/>
          <w:szCs w:val="28"/>
        </w:rPr>
        <w:t xml:space="preserve"> обучаются 329 детей.</w:t>
      </w:r>
    </w:p>
    <w:p w:rsidR="00D21E8D" w:rsidRPr="00256F02" w:rsidRDefault="00D21E8D" w:rsidP="00943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02">
        <w:rPr>
          <w:rFonts w:ascii="Times New Roman" w:hAnsi="Times New Roman" w:cs="Times New Roman"/>
          <w:sz w:val="28"/>
          <w:szCs w:val="28"/>
        </w:rPr>
        <w:lastRenderedPageBreak/>
        <w:t>В МО «Токсовское городское поселение» услуги по общему образованию оказываются в МОУ «СОШ «ТЦО». На конец 2014 года школьными услугами охвачены 355 детей.</w:t>
      </w:r>
    </w:p>
    <w:p w:rsidR="00256F02" w:rsidRPr="00256F02" w:rsidRDefault="00256F02" w:rsidP="00256F02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21E8D" w:rsidRPr="00256F02" w:rsidRDefault="00D21E8D" w:rsidP="00256F02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56F02">
        <w:rPr>
          <w:rFonts w:ascii="Times New Roman" w:hAnsi="Times New Roman"/>
          <w:b/>
          <w:sz w:val="28"/>
          <w:szCs w:val="28"/>
        </w:rPr>
        <w:t>БЮДЖЕТ</w:t>
      </w:r>
    </w:p>
    <w:p w:rsidR="00D21E8D" w:rsidRPr="00256F02" w:rsidRDefault="00D21E8D" w:rsidP="00256F02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6F02">
        <w:rPr>
          <w:rFonts w:ascii="Times New Roman" w:hAnsi="Times New Roman"/>
          <w:b/>
          <w:sz w:val="28"/>
          <w:szCs w:val="28"/>
          <w:u w:val="single"/>
        </w:rPr>
        <w:t>Доходная часть</w:t>
      </w:r>
    </w:p>
    <w:p w:rsidR="00D21E8D" w:rsidRPr="00256F02" w:rsidRDefault="00D21E8D" w:rsidP="00256F02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21E8D" w:rsidRPr="00256F02" w:rsidRDefault="00D21E8D" w:rsidP="00256F0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56F02">
        <w:rPr>
          <w:sz w:val="28"/>
          <w:szCs w:val="28"/>
        </w:rPr>
        <w:t xml:space="preserve">В 2014 году поступило доходов с учётом безвозмездных поступлений в сумме 104,43 млн. руб., что составляет 88,3 % от годового плана.  </w:t>
      </w:r>
    </w:p>
    <w:p w:rsidR="00D21E8D" w:rsidRPr="00256F02" w:rsidRDefault="00D21E8D" w:rsidP="00256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02">
        <w:rPr>
          <w:rFonts w:ascii="Times New Roman" w:hAnsi="Times New Roman" w:cs="Times New Roman"/>
          <w:sz w:val="28"/>
          <w:szCs w:val="28"/>
        </w:rPr>
        <w:t xml:space="preserve">Из общей суммы доходов собственные доходы составили 59,36 млн. руб. </w:t>
      </w:r>
    </w:p>
    <w:p w:rsidR="00D21E8D" w:rsidRPr="00256F02" w:rsidRDefault="00D21E8D" w:rsidP="00256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56F02">
        <w:rPr>
          <w:rFonts w:ascii="Times New Roman" w:hAnsi="Times New Roman"/>
          <w:sz w:val="28"/>
          <w:szCs w:val="28"/>
        </w:rPr>
        <w:t xml:space="preserve">Доходная часть бюджета МО «Токсовское городское поселение» состоит на 48,4% из налоговых платежей и на 8,5% из поступлений от использования муниципального имущества и его продажи. </w:t>
      </w:r>
    </w:p>
    <w:p w:rsidR="00D21E8D" w:rsidRPr="00256F02" w:rsidRDefault="00D21E8D" w:rsidP="00256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56F02">
        <w:rPr>
          <w:rFonts w:ascii="Times New Roman" w:hAnsi="Times New Roman"/>
          <w:sz w:val="28"/>
          <w:szCs w:val="28"/>
        </w:rPr>
        <w:t>Основную долю в налоговых платежах занимает земельный налог – 24,3%</w:t>
      </w:r>
    </w:p>
    <w:p w:rsidR="00D21E8D" w:rsidRPr="00256F02" w:rsidRDefault="00D21E8D" w:rsidP="009723F6">
      <w:pPr>
        <w:pStyle w:val="a5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56F02">
        <w:rPr>
          <w:rFonts w:ascii="Times New Roman" w:hAnsi="Times New Roman"/>
          <w:sz w:val="28"/>
          <w:szCs w:val="28"/>
        </w:rPr>
        <w:t>В сумме доходов, поступивших от использования муниципального имущества –основной процент занимают доходы, получаемые в виде арендной платы -5,3%.</w:t>
      </w:r>
    </w:p>
    <w:p w:rsidR="00D21E8D" w:rsidRDefault="00D21E8D" w:rsidP="00D21E8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E8D" w:rsidRDefault="00D21E8D" w:rsidP="00D21E8D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71E7">
        <w:rPr>
          <w:rFonts w:ascii="Times New Roman" w:hAnsi="Times New Roman"/>
          <w:b/>
          <w:sz w:val="28"/>
          <w:szCs w:val="28"/>
        </w:rPr>
        <w:t>Анализ доходов за последние три года</w:t>
      </w:r>
      <w:r>
        <w:rPr>
          <w:rFonts w:ascii="Times New Roman" w:hAnsi="Times New Roman"/>
          <w:b/>
          <w:sz w:val="28"/>
          <w:szCs w:val="28"/>
        </w:rPr>
        <w:t xml:space="preserve"> и план доходных поступлений на 2015 год.</w:t>
      </w:r>
    </w:p>
    <w:p w:rsidR="00D21E8D" w:rsidRPr="00943D71" w:rsidRDefault="00943D71" w:rsidP="00D21E8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943D71">
        <w:rPr>
          <w:rFonts w:ascii="Times New Roman" w:hAnsi="Times New Roman"/>
          <w:sz w:val="28"/>
          <w:szCs w:val="28"/>
        </w:rPr>
        <w:t>тыс.руб</w:t>
      </w:r>
      <w:proofErr w:type="spellEnd"/>
      <w:r w:rsidRPr="00943D71">
        <w:rPr>
          <w:rFonts w:ascii="Times New Roman" w:hAnsi="Times New Roman"/>
          <w:sz w:val="28"/>
          <w:szCs w:val="28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247"/>
        <w:gridCol w:w="1637"/>
        <w:gridCol w:w="1688"/>
        <w:gridCol w:w="1693"/>
        <w:gridCol w:w="2106"/>
      </w:tblGrid>
      <w:tr w:rsidR="009723F6" w:rsidRPr="00943D71" w:rsidTr="009723F6">
        <w:trPr>
          <w:trHeight w:val="36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sz w:val="32"/>
                <w:szCs w:val="32"/>
              </w:rPr>
              <w:t>Наименование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Факт 2012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Факт 2013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Факт 2014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План 2015</w:t>
            </w:r>
          </w:p>
        </w:tc>
      </w:tr>
      <w:tr w:rsidR="009723F6" w:rsidRPr="00943D71" w:rsidTr="009723F6">
        <w:trPr>
          <w:trHeight w:val="324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sz w:val="32"/>
                <w:szCs w:val="32"/>
              </w:rPr>
              <w:t>Налоговые доходы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48342,5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43617,7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50534,9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55306,0</w:t>
            </w:r>
          </w:p>
        </w:tc>
      </w:tr>
      <w:tr w:rsidR="009723F6" w:rsidRPr="00943D71" w:rsidTr="009723F6">
        <w:trPr>
          <w:trHeight w:val="94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sz w:val="32"/>
                <w:szCs w:val="32"/>
              </w:rPr>
              <w:t>Доходы от использования имущества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sz w:val="32"/>
                <w:szCs w:val="32"/>
              </w:rPr>
              <w:t>70838,9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sz w:val="32"/>
                <w:szCs w:val="32"/>
              </w:rPr>
              <w:t>31442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8826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26000,0</w:t>
            </w:r>
          </w:p>
        </w:tc>
      </w:tr>
      <w:tr w:rsidR="009723F6" w:rsidRPr="00943D71" w:rsidTr="009723F6">
        <w:trPr>
          <w:trHeight w:val="94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sz w:val="32"/>
                <w:szCs w:val="32"/>
              </w:rPr>
              <w:t>Субсидии, безвозмездные поступления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sz w:val="32"/>
                <w:szCs w:val="32"/>
              </w:rPr>
              <w:t>8776,3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sz w:val="32"/>
                <w:szCs w:val="32"/>
              </w:rPr>
              <w:t>7475,1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45072,5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30796,9</w:t>
            </w:r>
          </w:p>
        </w:tc>
      </w:tr>
      <w:tr w:rsidR="009723F6" w:rsidRPr="00943D71" w:rsidTr="009723F6">
        <w:trPr>
          <w:trHeight w:val="324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sz w:val="32"/>
                <w:szCs w:val="32"/>
              </w:rPr>
              <w:t>Всего доходов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sz w:val="32"/>
                <w:szCs w:val="32"/>
              </w:rPr>
              <w:t>127957,7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sz w:val="32"/>
                <w:szCs w:val="32"/>
              </w:rPr>
              <w:t>82534,8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104433,4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E8D" w:rsidRPr="00943D71" w:rsidRDefault="00D21E8D" w:rsidP="00494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43D7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112102,9</w:t>
            </w:r>
          </w:p>
        </w:tc>
      </w:tr>
    </w:tbl>
    <w:p w:rsidR="00D21E8D" w:rsidRPr="00943D71" w:rsidRDefault="00D21E8D" w:rsidP="00D21E8D">
      <w:pPr>
        <w:pStyle w:val="a5"/>
        <w:rPr>
          <w:rFonts w:ascii="Times New Roman" w:hAnsi="Times New Roman"/>
          <w:sz w:val="32"/>
          <w:szCs w:val="32"/>
        </w:rPr>
      </w:pPr>
    </w:p>
    <w:p w:rsidR="00D21E8D" w:rsidRDefault="00D21E8D" w:rsidP="00D21E8D">
      <w:pPr>
        <w:pStyle w:val="a5"/>
        <w:rPr>
          <w:rFonts w:ascii="Times New Roman" w:hAnsi="Times New Roman"/>
          <w:sz w:val="28"/>
          <w:szCs w:val="28"/>
        </w:rPr>
      </w:pPr>
      <w:r w:rsidRPr="00F17AFD">
        <w:rPr>
          <w:noProof/>
        </w:rPr>
        <w:lastRenderedPageBreak/>
        <w:drawing>
          <wp:inline distT="0" distB="0" distL="0" distR="0">
            <wp:extent cx="6214745" cy="3210560"/>
            <wp:effectExtent l="0" t="0" r="14605" b="889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1E8D" w:rsidRDefault="00D21E8D" w:rsidP="00D21E8D">
      <w:pPr>
        <w:pStyle w:val="a5"/>
        <w:rPr>
          <w:rFonts w:ascii="Times New Roman" w:hAnsi="Times New Roman"/>
          <w:sz w:val="28"/>
          <w:szCs w:val="28"/>
        </w:rPr>
      </w:pPr>
    </w:p>
    <w:p w:rsidR="00D21E8D" w:rsidRPr="009723F6" w:rsidRDefault="00D21E8D" w:rsidP="009723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723F6">
        <w:rPr>
          <w:rFonts w:ascii="Times New Roman" w:hAnsi="Times New Roman"/>
          <w:sz w:val="28"/>
          <w:szCs w:val="28"/>
        </w:rPr>
        <w:t>На данной диаграмме:</w:t>
      </w:r>
    </w:p>
    <w:p w:rsidR="00D21E8D" w:rsidRPr="009723F6" w:rsidRDefault="00D21E8D" w:rsidP="009723F6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23F6">
        <w:rPr>
          <w:rFonts w:ascii="Times New Roman" w:hAnsi="Times New Roman"/>
          <w:sz w:val="28"/>
          <w:szCs w:val="28"/>
        </w:rPr>
        <w:t xml:space="preserve"> Рост собираемости доходной части по налоговым доходам по сравнению с 2013 годом на 16%;</w:t>
      </w:r>
    </w:p>
    <w:p w:rsidR="00D21E8D" w:rsidRPr="009723F6" w:rsidRDefault="00D21E8D" w:rsidP="009723F6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23F6">
        <w:rPr>
          <w:rFonts w:ascii="Times New Roman" w:hAnsi="Times New Roman"/>
          <w:sz w:val="28"/>
          <w:szCs w:val="28"/>
        </w:rPr>
        <w:t xml:space="preserve"> Рост поступлений в виде субсидий и безвозмездных поступлений по сравнению с 2013 годом в 6 раз.</w:t>
      </w:r>
    </w:p>
    <w:p w:rsidR="00D21E8D" w:rsidRPr="009723F6" w:rsidRDefault="00D21E8D" w:rsidP="009723F6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23F6">
        <w:rPr>
          <w:rFonts w:ascii="Times New Roman" w:hAnsi="Times New Roman"/>
          <w:sz w:val="28"/>
          <w:szCs w:val="28"/>
        </w:rPr>
        <w:t>Снижение доходов в 2014 г. в части доходов от использования имущества обусловлено тем, что в предыдущие периоды (2012-2013г.г.) основную часть составляли доходы от продажи земельных участков.</w:t>
      </w:r>
    </w:p>
    <w:p w:rsidR="00D21E8D" w:rsidRPr="009723F6" w:rsidRDefault="00D21E8D" w:rsidP="0097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F6">
        <w:rPr>
          <w:rFonts w:ascii="Times New Roman" w:hAnsi="Times New Roman" w:cs="Times New Roman"/>
          <w:sz w:val="28"/>
          <w:szCs w:val="28"/>
        </w:rPr>
        <w:t>Как я уже говорил в 2015 году планируется проведение мероприятий по повышению собираемости налогов на имущество физических лиц и земельного налога, в том числе в части недоимок.</w:t>
      </w:r>
    </w:p>
    <w:p w:rsidR="00D21E8D" w:rsidRDefault="00D21E8D" w:rsidP="00D21E8D">
      <w:pPr>
        <w:ind w:left="709"/>
        <w:jc w:val="both"/>
        <w:rPr>
          <w:b/>
          <w:sz w:val="28"/>
          <w:szCs w:val="28"/>
          <w:u w:val="single"/>
        </w:rPr>
      </w:pPr>
    </w:p>
    <w:p w:rsidR="00D21E8D" w:rsidRPr="00BC07D2" w:rsidRDefault="00D21E8D" w:rsidP="00BC0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7D2">
        <w:rPr>
          <w:rFonts w:ascii="Times New Roman" w:hAnsi="Times New Roman" w:cs="Times New Roman"/>
          <w:b/>
          <w:sz w:val="28"/>
          <w:szCs w:val="28"/>
          <w:u w:val="single"/>
        </w:rPr>
        <w:t>Расходная часть бюджета</w:t>
      </w:r>
    </w:p>
    <w:p w:rsidR="00D21E8D" w:rsidRPr="00BC07D2" w:rsidRDefault="00D21E8D" w:rsidP="00BC0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E8D" w:rsidRPr="00BC07D2" w:rsidRDefault="00D21E8D" w:rsidP="00BC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D2">
        <w:rPr>
          <w:rFonts w:ascii="Times New Roman" w:hAnsi="Times New Roman" w:cs="Times New Roman"/>
          <w:sz w:val="28"/>
          <w:szCs w:val="28"/>
        </w:rPr>
        <w:t xml:space="preserve">Расходная часть бюджета муниципального образования Токсовское городское поселение за 2014 год при уточнённом плане в сумме 121 622,17 тыс. руб. исполнена в сумме 96 392,2 тыс. руб. или на 79,3%. </w:t>
      </w:r>
    </w:p>
    <w:p w:rsidR="00865137" w:rsidRDefault="00865137" w:rsidP="00BC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8D" w:rsidRPr="00BC07D2" w:rsidRDefault="00D21E8D" w:rsidP="00BC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D2">
        <w:rPr>
          <w:rFonts w:ascii="Times New Roman" w:hAnsi="Times New Roman" w:cs="Times New Roman"/>
          <w:sz w:val="28"/>
          <w:szCs w:val="28"/>
        </w:rPr>
        <w:t xml:space="preserve">Наибольший удельный вес в составе расходов составляют расходы на жилищно-коммунальное хозяйство – 35,6 %. Расходы в области благоустройства – 11,14%, национальной экономики и безопасности – 1,62 %, общегосударственные вопросы – 11,55 %, расходы на культуру и социальную политику – 11,26 %, от общей суммы фактических расходов. </w:t>
      </w:r>
    </w:p>
    <w:p w:rsidR="00D21E8D" w:rsidRPr="00BC07D2" w:rsidRDefault="00D21E8D" w:rsidP="00BC07D2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1E8D" w:rsidRDefault="00D21E8D" w:rsidP="00BC07D2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07D2">
        <w:rPr>
          <w:rFonts w:ascii="Times New Roman" w:hAnsi="Times New Roman" w:cs="Times New Roman"/>
          <w:sz w:val="28"/>
          <w:szCs w:val="28"/>
          <w:u w:val="single"/>
        </w:rPr>
        <w:t>Доля расходов по каждому виду расходов в тыс. руб.</w:t>
      </w:r>
    </w:p>
    <w:p w:rsidR="00BC07D2" w:rsidRPr="00BC07D2" w:rsidRDefault="00BC07D2" w:rsidP="00BC07D2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1E8D" w:rsidRDefault="00D21E8D" w:rsidP="00D21E8D">
      <w:pPr>
        <w:keepNext/>
        <w:keepLines/>
        <w:ind w:firstLine="709"/>
        <w:jc w:val="center"/>
        <w:rPr>
          <w:sz w:val="28"/>
          <w:szCs w:val="28"/>
          <w:u w:val="single"/>
        </w:rPr>
      </w:pPr>
      <w:r w:rsidRPr="00F17AFD">
        <w:rPr>
          <w:noProof/>
          <w:lang w:eastAsia="ru-RU"/>
        </w:rPr>
        <w:drawing>
          <wp:inline distT="0" distB="0" distL="0" distR="0">
            <wp:extent cx="6151880" cy="4268470"/>
            <wp:effectExtent l="0" t="0" r="1270" b="1778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1E8D" w:rsidRDefault="00D21E8D" w:rsidP="00D21E8D">
      <w:pPr>
        <w:keepNext/>
        <w:keepLines/>
        <w:ind w:firstLine="709"/>
        <w:jc w:val="center"/>
        <w:rPr>
          <w:sz w:val="28"/>
          <w:szCs w:val="28"/>
          <w:u w:val="single"/>
        </w:rPr>
      </w:pPr>
    </w:p>
    <w:p w:rsidR="00D21E8D" w:rsidRDefault="00D21E8D" w:rsidP="00D21E8D">
      <w:pPr>
        <w:keepNext/>
        <w:keepLines/>
        <w:ind w:firstLine="709"/>
        <w:jc w:val="center"/>
        <w:rPr>
          <w:sz w:val="28"/>
          <w:szCs w:val="28"/>
          <w:u w:val="single"/>
        </w:rPr>
      </w:pPr>
    </w:p>
    <w:p w:rsidR="00D21E8D" w:rsidRDefault="00D21E8D" w:rsidP="00D21E8D">
      <w:pPr>
        <w:keepNext/>
        <w:keepLines/>
        <w:ind w:firstLine="709"/>
        <w:jc w:val="center"/>
        <w:rPr>
          <w:sz w:val="28"/>
          <w:szCs w:val="28"/>
          <w:u w:val="single"/>
        </w:rPr>
      </w:pPr>
    </w:p>
    <w:p w:rsidR="00D21E8D" w:rsidRPr="00BC07D2" w:rsidRDefault="00D21E8D" w:rsidP="00BC07D2">
      <w:pPr>
        <w:spacing w:after="0" w:line="240" w:lineRule="auto"/>
        <w:ind w:firstLine="34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sz w:val="28"/>
          <w:szCs w:val="28"/>
          <w:u w:val="single"/>
        </w:rPr>
        <w:br w:type="page"/>
      </w:r>
      <w:r w:rsidRPr="00BC07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Кратко о выполнении задач, намеченных к исполнению в 2014 году </w:t>
      </w:r>
    </w:p>
    <w:p w:rsidR="00D21E8D" w:rsidRPr="00BC07D2" w:rsidRDefault="00D21E8D" w:rsidP="00BC07D2">
      <w:pPr>
        <w:spacing w:after="0" w:line="240" w:lineRule="auto"/>
        <w:ind w:firstLine="3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E8D" w:rsidRDefault="00D21E8D" w:rsidP="00BC07D2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C07D2">
        <w:rPr>
          <w:rFonts w:ascii="Times New Roman" w:hAnsi="Times New Roman" w:cs="Times New Roman"/>
          <w:sz w:val="28"/>
          <w:szCs w:val="28"/>
        </w:rPr>
        <w:t>Как и обещал, кратко расскажу об итогах выполнения пунктов программы, предложенной вновь избранными депутатами и здесь же о планах на 2015 год:</w:t>
      </w:r>
    </w:p>
    <w:p w:rsidR="00BC07D2" w:rsidRPr="00BC07D2" w:rsidRDefault="00BC07D2" w:rsidP="00BC07D2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5004"/>
      </w:tblGrid>
      <w:tr w:rsidR="00D21E8D" w:rsidRPr="007C2451" w:rsidTr="00BC07D2">
        <w:tc>
          <w:tcPr>
            <w:tcW w:w="4206" w:type="dxa"/>
            <w:shd w:val="clear" w:color="auto" w:fill="auto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</w:t>
            </w: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Результаты, планы</w:t>
            </w:r>
          </w:p>
        </w:tc>
      </w:tr>
      <w:tr w:rsidR="00D21E8D" w:rsidRPr="007C2451" w:rsidTr="00BC07D2">
        <w:tc>
          <w:tcPr>
            <w:tcW w:w="4206" w:type="dxa"/>
            <w:shd w:val="clear" w:color="auto" w:fill="auto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Газификация</w:t>
            </w: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E8D" w:rsidRPr="007C2451" w:rsidTr="00BC07D2">
        <w:trPr>
          <w:trHeight w:val="613"/>
        </w:trPr>
        <w:tc>
          <w:tcPr>
            <w:tcW w:w="4206" w:type="dxa"/>
            <w:vMerge w:val="restart"/>
            <w:shd w:val="clear" w:color="auto" w:fill="auto"/>
            <w:vAlign w:val="center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систем водоснабжения и водоотведения Токсово</w:t>
            </w: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Выполнен капитальный ремонт водозабора ВОС-1.</w:t>
            </w:r>
          </w:p>
        </w:tc>
      </w:tr>
      <w:tr w:rsidR="00D21E8D" w:rsidRPr="007C2451" w:rsidTr="00BC07D2">
        <w:trPr>
          <w:trHeight w:val="697"/>
        </w:trPr>
        <w:tc>
          <w:tcPr>
            <w:tcW w:w="4206" w:type="dxa"/>
            <w:vMerge/>
            <w:shd w:val="clear" w:color="auto" w:fill="auto"/>
            <w:vAlign w:val="center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Разработаны схемы водоснабжения, канализации и тепловых сетей.</w:t>
            </w:r>
          </w:p>
        </w:tc>
      </w:tr>
      <w:tr w:rsidR="00D21E8D" w:rsidRPr="007C2451" w:rsidTr="00BC07D2">
        <w:trPr>
          <w:trHeight w:val="896"/>
        </w:trPr>
        <w:tc>
          <w:tcPr>
            <w:tcW w:w="4206" w:type="dxa"/>
            <w:vMerge/>
            <w:shd w:val="clear" w:color="auto" w:fill="auto"/>
            <w:vAlign w:val="center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Разрабатываются проекты по реконструкции ВОС, КОС и сетей водоснабжения и водоотведения (срок исполнения по контракту – 2015 год).</w:t>
            </w:r>
          </w:p>
        </w:tc>
      </w:tr>
      <w:tr w:rsidR="00D21E8D" w:rsidRPr="007C2451" w:rsidTr="00BC07D2">
        <w:trPr>
          <w:trHeight w:val="896"/>
        </w:trPr>
        <w:tc>
          <w:tcPr>
            <w:tcW w:w="4206" w:type="dxa"/>
            <w:vMerge/>
            <w:shd w:val="clear" w:color="auto" w:fill="auto"/>
            <w:vAlign w:val="center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Выполнен капитальный ремонт трубопроводов системы водоснабжения около водонапорной башни (ул. Буланова).</w:t>
            </w:r>
          </w:p>
        </w:tc>
      </w:tr>
      <w:tr w:rsidR="00D21E8D" w:rsidRPr="007C2451" w:rsidTr="00BC07D2">
        <w:trPr>
          <w:trHeight w:val="627"/>
        </w:trPr>
        <w:tc>
          <w:tcPr>
            <w:tcW w:w="4206" w:type="dxa"/>
            <w:vMerge/>
            <w:shd w:val="clear" w:color="auto" w:fill="auto"/>
            <w:vAlign w:val="center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2015: планируется капитальный ремонт ВОС, КОС, сетей водоснабжения.</w:t>
            </w:r>
          </w:p>
        </w:tc>
      </w:tr>
      <w:tr w:rsidR="00D21E8D" w:rsidRPr="007C2451" w:rsidTr="00BC07D2">
        <w:trPr>
          <w:trHeight w:val="3330"/>
        </w:trPr>
        <w:tc>
          <w:tcPr>
            <w:tcW w:w="4206" w:type="dxa"/>
            <w:shd w:val="clear" w:color="auto" w:fill="auto"/>
          </w:tcPr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Модернизация системы уличного освещения</w:t>
            </w: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муниципальной программы «Модернизация системы уличного освещения на территории </w:t>
            </w:r>
            <w:proofErr w:type="gramStart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МО  «</w:t>
            </w:r>
            <w:proofErr w:type="gramEnd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 xml:space="preserve">Токсовское городское поселение» частично выполнена реконструкция сетей уличного освещения. Заменены светильники, оборудование, кабельная продукция по улицам Советов, </w:t>
            </w:r>
            <w:proofErr w:type="spellStart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Леншоссе</w:t>
            </w:r>
            <w:proofErr w:type="spellEnd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 xml:space="preserve">, Дорожников. Установлены дополнительные опоры и светильники по </w:t>
            </w:r>
            <w:proofErr w:type="spellStart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Леншоссе</w:t>
            </w:r>
            <w:proofErr w:type="spellEnd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 xml:space="preserve"> и вдоль детского сада.</w:t>
            </w:r>
          </w:p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2015: окончание первого этапа реконструкции (в общей сложности будет заменено почти 900 светильников).</w:t>
            </w:r>
          </w:p>
        </w:tc>
      </w:tr>
      <w:tr w:rsidR="00D21E8D" w:rsidRPr="007C2451" w:rsidTr="00BC07D2">
        <w:trPr>
          <w:trHeight w:val="1984"/>
        </w:trPr>
        <w:tc>
          <w:tcPr>
            <w:tcW w:w="4206" w:type="dxa"/>
            <w:shd w:val="clear" w:color="auto" w:fill="auto"/>
            <w:vAlign w:val="center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Ремонт дорожного покрытия</w:t>
            </w: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муниципальной программы «Ремонт дорожного покрытия улиц МО «Токсовское городское поселение» на 2014-2016 годы» произведен ремонт дорожных покрытий в п. </w:t>
            </w:r>
            <w:proofErr w:type="spellStart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Лехтуси</w:t>
            </w:r>
            <w:proofErr w:type="spellEnd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 xml:space="preserve">. Токсово отремонтирован участок </w:t>
            </w:r>
            <w:r w:rsidRPr="00BC0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дороги ул. Вокзальной - от ул. Гагарина до ул. Светлой и от ул. Светлой до угольного склада.</w:t>
            </w:r>
          </w:p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Изготовлены технические паспорта на все местные дороги.</w:t>
            </w:r>
          </w:p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 xml:space="preserve">2015: </w:t>
            </w:r>
            <w:proofErr w:type="gramStart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Планируется:</w:t>
            </w: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дороги по ул. Вокзальной от угольного склада до Глухого ручья, ремонт дороги в д. </w:t>
            </w:r>
            <w:proofErr w:type="spellStart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Рапполово</w:t>
            </w:r>
            <w:proofErr w:type="spellEnd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 xml:space="preserve"> по ул. Заречной от детского сада до конца улицы, ремонт дороги по ул. Лесной от КДЦ до въезда на территорию питомника.</w:t>
            </w:r>
          </w:p>
        </w:tc>
      </w:tr>
      <w:tr w:rsidR="00D21E8D" w:rsidRPr="007C2451" w:rsidTr="00BC07D2">
        <w:trPr>
          <w:trHeight w:val="1401"/>
        </w:trPr>
        <w:tc>
          <w:tcPr>
            <w:tcW w:w="4206" w:type="dxa"/>
            <w:shd w:val="clear" w:color="auto" w:fill="auto"/>
            <w:vAlign w:val="center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Градостроение</w:t>
            </w: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генеральный план муниципального образования. </w:t>
            </w:r>
          </w:p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Разработаны и утверждены правила землепользования и застройки.</w:t>
            </w:r>
          </w:p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В 2015 году продолжится работа с указанными документами.</w:t>
            </w:r>
          </w:p>
        </w:tc>
      </w:tr>
      <w:tr w:rsidR="00D21E8D" w:rsidRPr="007C2451" w:rsidTr="00BC07D2">
        <w:trPr>
          <w:trHeight w:val="1401"/>
        </w:trPr>
        <w:tc>
          <w:tcPr>
            <w:tcW w:w="4206" w:type="dxa"/>
            <w:shd w:val="clear" w:color="auto" w:fill="auto"/>
          </w:tcPr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Переселение граждан из аварийного жилищного фонда</w:t>
            </w: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>В декабре 2014 года подана заявка в Фонд содействия реформирования ЖКХ по переселению граждан из аварийного фонда для утверждения лимитов на 2015 год. Лимиты утверждены.</w:t>
            </w:r>
          </w:p>
          <w:p w:rsidR="00D21E8D" w:rsidRPr="00BC07D2" w:rsidRDefault="00D21E8D" w:rsidP="00BC07D2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 xml:space="preserve">Переселение планируется в 2016 году в построенный дом в д. </w:t>
            </w:r>
            <w:proofErr w:type="spellStart"/>
            <w:r w:rsidRPr="00BC07D2">
              <w:rPr>
                <w:sz w:val="28"/>
                <w:szCs w:val="28"/>
              </w:rPr>
              <w:t>Рапполово</w:t>
            </w:r>
            <w:proofErr w:type="spellEnd"/>
            <w:r w:rsidRPr="00BC07D2">
              <w:rPr>
                <w:sz w:val="28"/>
                <w:szCs w:val="28"/>
              </w:rPr>
              <w:t>.</w:t>
            </w:r>
          </w:p>
        </w:tc>
      </w:tr>
      <w:tr w:rsidR="00D21E8D" w:rsidRPr="007C2451" w:rsidTr="00BC07D2">
        <w:trPr>
          <w:trHeight w:val="1401"/>
        </w:trPr>
        <w:tc>
          <w:tcPr>
            <w:tcW w:w="4206" w:type="dxa"/>
            <w:shd w:val="clear" w:color="auto" w:fill="auto"/>
            <w:vAlign w:val="center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Токсово</w:t>
            </w: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 xml:space="preserve">В </w:t>
            </w:r>
            <w:proofErr w:type="spellStart"/>
            <w:r w:rsidRPr="00BC07D2">
              <w:rPr>
                <w:sz w:val="28"/>
                <w:szCs w:val="28"/>
              </w:rPr>
              <w:t>пгт</w:t>
            </w:r>
            <w:proofErr w:type="spellEnd"/>
            <w:r w:rsidRPr="00BC07D2">
              <w:rPr>
                <w:sz w:val="28"/>
                <w:szCs w:val="28"/>
              </w:rPr>
              <w:t xml:space="preserve">. Токсово на ул. Привокзальной д. 21 и в д. </w:t>
            </w:r>
            <w:proofErr w:type="spellStart"/>
            <w:r w:rsidRPr="00BC07D2">
              <w:rPr>
                <w:sz w:val="28"/>
                <w:szCs w:val="28"/>
              </w:rPr>
              <w:t>Кавголово</w:t>
            </w:r>
            <w:proofErr w:type="spellEnd"/>
            <w:r w:rsidRPr="00BC07D2">
              <w:rPr>
                <w:sz w:val="28"/>
                <w:szCs w:val="28"/>
              </w:rPr>
              <w:t xml:space="preserve"> на ул. Центральной установлены детские площадки.</w:t>
            </w:r>
          </w:p>
          <w:p w:rsidR="00D21E8D" w:rsidRPr="00BC07D2" w:rsidRDefault="00D21E8D" w:rsidP="00BC07D2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>В апреле 2014 года состоялся дебют «Фестиваля озеленения».</w:t>
            </w:r>
          </w:p>
        </w:tc>
      </w:tr>
      <w:tr w:rsidR="00D21E8D" w:rsidRPr="007C2451" w:rsidTr="00BC07D2">
        <w:trPr>
          <w:trHeight w:val="3937"/>
        </w:trPr>
        <w:tc>
          <w:tcPr>
            <w:tcW w:w="4206" w:type="dxa"/>
            <w:shd w:val="clear" w:color="auto" w:fill="auto"/>
            <w:vAlign w:val="center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инфраструктура и пропаганда здорового образа жизни</w:t>
            </w: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>При участии администрации проведены 20 спортивных мероприятий в которых приняли участие свыше трех тысяч человек. Впервые проведены соревнования по пляжному волейболу.</w:t>
            </w:r>
          </w:p>
          <w:p w:rsidR="00D21E8D" w:rsidRPr="00BC07D2" w:rsidRDefault="00D21E8D" w:rsidP="00BC07D2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 xml:space="preserve">В 2015 году будут работать секции по боксу, скандинавской ходьбе, пулевой стрельбе. КДЦ продолжит участвовать в организации сдачи норм ГТО. </w:t>
            </w:r>
          </w:p>
          <w:p w:rsidR="00D21E8D" w:rsidRPr="00BC07D2" w:rsidRDefault="00D21E8D" w:rsidP="00BC07D2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 xml:space="preserve">В 2015 году начнется строительство Ледовой арены, включающей в себя три площадки: для игры в хоккей, для катания, для игры в </w:t>
            </w:r>
            <w:proofErr w:type="gramStart"/>
            <w:r w:rsidRPr="00BC07D2">
              <w:rPr>
                <w:sz w:val="28"/>
                <w:szCs w:val="28"/>
              </w:rPr>
              <w:t xml:space="preserve">керлинг.   </w:t>
            </w:r>
            <w:proofErr w:type="gramEnd"/>
            <w:r w:rsidRPr="00BC07D2">
              <w:rPr>
                <w:sz w:val="28"/>
                <w:szCs w:val="28"/>
              </w:rPr>
              <w:t xml:space="preserve"> </w:t>
            </w:r>
          </w:p>
        </w:tc>
      </w:tr>
      <w:tr w:rsidR="00D21E8D" w:rsidRPr="007C2451" w:rsidTr="00BC07D2">
        <w:trPr>
          <w:trHeight w:val="1323"/>
        </w:trPr>
        <w:tc>
          <w:tcPr>
            <w:tcW w:w="4206" w:type="dxa"/>
            <w:shd w:val="clear" w:color="auto" w:fill="auto"/>
            <w:vAlign w:val="center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Забота о подрастающем поколении</w:t>
            </w: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>8 июня 2014 г. в Токсово открылись центр детского творчества «Пластилиновая ворона» и студия раннего развития «Вверх».</w:t>
            </w:r>
          </w:p>
          <w:p w:rsidR="00D21E8D" w:rsidRPr="00BC07D2" w:rsidRDefault="00D21E8D" w:rsidP="00BC07D2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 xml:space="preserve">В 2014 году были проведены мероприятия, направленные на патриотическое воспитание молодежи: проведение акции «Бессмертный полк», посвященной празднованию 69-й годовщины Победы в Великой отечественной войне, день призывника для учащихся старших классов, день памяти Героя Советского Союза Петрова В.Я., встреча </w:t>
            </w:r>
            <w:proofErr w:type="gramStart"/>
            <w:r w:rsidRPr="00BC07D2">
              <w:rPr>
                <w:sz w:val="28"/>
                <w:szCs w:val="28"/>
              </w:rPr>
              <w:t>в в</w:t>
            </w:r>
            <w:proofErr w:type="gramEnd"/>
            <w:r w:rsidRPr="00BC07D2">
              <w:rPr>
                <w:sz w:val="28"/>
                <w:szCs w:val="28"/>
              </w:rPr>
              <w:t>/г 61 со школьниками представителей военно-космической академии им. А.Ф. Можайского.</w:t>
            </w:r>
          </w:p>
          <w:p w:rsidR="00D21E8D" w:rsidRPr="00BC07D2" w:rsidRDefault="00D21E8D" w:rsidP="00BC07D2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>На районном уровне разработан и утвержден проект реконструкции школьного стадиона. Начало строительства запланировано на этот год.</w:t>
            </w:r>
          </w:p>
        </w:tc>
      </w:tr>
      <w:tr w:rsidR="00D21E8D" w:rsidRPr="007C2451" w:rsidTr="00BC07D2">
        <w:trPr>
          <w:trHeight w:val="1323"/>
        </w:trPr>
        <w:tc>
          <w:tcPr>
            <w:tcW w:w="4206" w:type="dxa"/>
            <w:shd w:val="clear" w:color="auto" w:fill="auto"/>
            <w:vAlign w:val="center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Здравоохранение</w:t>
            </w: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2225AB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>6 марта 2014 г. в поселке Токсово состоялось открытие после капитального ремонта реабилитационного центра больницы.</w:t>
            </w:r>
          </w:p>
          <w:p w:rsidR="00D21E8D" w:rsidRPr="00BC07D2" w:rsidRDefault="00D21E8D" w:rsidP="002225AB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>Отделение дополнительного лечения рассчитано на 30 коек круглосуточного стационара и 13 мест дневного стационара.</w:t>
            </w:r>
          </w:p>
        </w:tc>
      </w:tr>
      <w:tr w:rsidR="00D21E8D" w:rsidRPr="007C2451" w:rsidTr="00BC07D2">
        <w:trPr>
          <w:trHeight w:val="1323"/>
        </w:trPr>
        <w:tc>
          <w:tcPr>
            <w:tcW w:w="4206" w:type="dxa"/>
            <w:shd w:val="clear" w:color="auto" w:fill="auto"/>
            <w:vAlign w:val="center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Сохранение культурных традиций</w:t>
            </w: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2225AB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 xml:space="preserve">При участии администрации проведены 25 мероприятий в которых приняли участие свыше четырех тысяч человек. </w:t>
            </w:r>
            <w:r w:rsidRPr="00BC07D2">
              <w:rPr>
                <w:sz w:val="28"/>
                <w:szCs w:val="28"/>
              </w:rPr>
              <w:br/>
              <w:t xml:space="preserve">Визитной карточкой Токсово становятся фестивали «Ночь музыки» и «Музыка на воде».     </w:t>
            </w:r>
          </w:p>
        </w:tc>
      </w:tr>
      <w:tr w:rsidR="00D21E8D" w:rsidRPr="007C2451" w:rsidTr="000A6876">
        <w:trPr>
          <w:trHeight w:val="956"/>
        </w:trPr>
        <w:tc>
          <w:tcPr>
            <w:tcW w:w="4206" w:type="dxa"/>
            <w:shd w:val="clear" w:color="auto" w:fill="auto"/>
            <w:vAlign w:val="center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Пресечение нелегальной миграции</w:t>
            </w: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D21E8D" w:rsidRPr="007C2451" w:rsidTr="00BC07D2">
        <w:trPr>
          <w:trHeight w:val="1323"/>
        </w:trPr>
        <w:tc>
          <w:tcPr>
            <w:tcW w:w="4206" w:type="dxa"/>
            <w:shd w:val="clear" w:color="auto" w:fill="auto"/>
            <w:vAlign w:val="center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рекреационного потенциала</w:t>
            </w: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2225AB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 xml:space="preserve">В 2014 году разработан план реализации мероприятий муниципальной целевой программы «Экологическое развитие </w:t>
            </w:r>
            <w:proofErr w:type="spellStart"/>
            <w:r w:rsidRPr="00BC07D2">
              <w:rPr>
                <w:sz w:val="28"/>
                <w:szCs w:val="28"/>
              </w:rPr>
              <w:t>Токсовского</w:t>
            </w:r>
            <w:proofErr w:type="spellEnd"/>
            <w:r w:rsidRPr="00BC07D2">
              <w:rPr>
                <w:sz w:val="28"/>
                <w:szCs w:val="28"/>
              </w:rPr>
              <w:t xml:space="preserve"> городского поселения на 2014-2016 годы». </w:t>
            </w:r>
          </w:p>
          <w:p w:rsidR="00D21E8D" w:rsidRPr="00BC07D2" w:rsidRDefault="00D21E8D" w:rsidP="002225AB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lastRenderedPageBreak/>
              <w:t xml:space="preserve">В ноябре 2014 г. создан </w:t>
            </w:r>
            <w:proofErr w:type="gramStart"/>
            <w:r w:rsidRPr="00BC07D2">
              <w:rPr>
                <w:sz w:val="28"/>
                <w:szCs w:val="28"/>
              </w:rPr>
              <w:t>региональный  ООПТ</w:t>
            </w:r>
            <w:proofErr w:type="gramEnd"/>
            <w:r w:rsidRPr="00BC07D2">
              <w:rPr>
                <w:sz w:val="28"/>
                <w:szCs w:val="28"/>
              </w:rPr>
              <w:t xml:space="preserve"> «Памятник природы «</w:t>
            </w:r>
            <w:proofErr w:type="spellStart"/>
            <w:r w:rsidRPr="00BC07D2">
              <w:rPr>
                <w:sz w:val="28"/>
                <w:szCs w:val="28"/>
              </w:rPr>
              <w:t>Кавголовские</w:t>
            </w:r>
            <w:proofErr w:type="spellEnd"/>
            <w:r w:rsidRPr="00BC07D2">
              <w:rPr>
                <w:sz w:val="28"/>
                <w:szCs w:val="28"/>
              </w:rPr>
              <w:t xml:space="preserve"> высоты».</w:t>
            </w:r>
          </w:p>
          <w:p w:rsidR="00D21E8D" w:rsidRPr="00BC07D2" w:rsidRDefault="00D21E8D" w:rsidP="002225AB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>Фактами, подтверждающими необходимость уделить этому вопросу повышенное внимание, явились результаты анализов проб воды из озер Токсово – концентрация вредных веществ в разы превышает ПДК.</w:t>
            </w:r>
          </w:p>
          <w:p w:rsidR="00D21E8D" w:rsidRPr="00BC07D2" w:rsidRDefault="00D21E8D" w:rsidP="002225AB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>В 2015 году продолжится выполнение разделов плана экологической программы. В этом году ожидается утверждение границ новой региональной ООПТ.</w:t>
            </w:r>
          </w:p>
        </w:tc>
      </w:tr>
      <w:tr w:rsidR="00D21E8D" w:rsidRPr="007C2451" w:rsidTr="000A6876">
        <w:trPr>
          <w:trHeight w:val="118"/>
        </w:trPr>
        <w:tc>
          <w:tcPr>
            <w:tcW w:w="9211" w:type="dxa"/>
            <w:gridSpan w:val="2"/>
            <w:shd w:val="clear" w:color="auto" w:fill="auto"/>
            <w:vAlign w:val="center"/>
          </w:tcPr>
          <w:p w:rsidR="00D21E8D" w:rsidRPr="00BC07D2" w:rsidRDefault="00D21E8D" w:rsidP="00BC07D2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D21E8D" w:rsidRPr="007C2451" w:rsidTr="00BC07D2">
        <w:trPr>
          <w:trHeight w:val="424"/>
        </w:trPr>
        <w:tc>
          <w:tcPr>
            <w:tcW w:w="9211" w:type="dxa"/>
            <w:gridSpan w:val="2"/>
            <w:shd w:val="clear" w:color="auto" w:fill="auto"/>
          </w:tcPr>
          <w:p w:rsidR="00D21E8D" w:rsidRPr="00BC07D2" w:rsidRDefault="00D21E8D" w:rsidP="00BC07D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ополнительно</w:t>
            </w:r>
            <w:proofErr w:type="spellEnd"/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21E8D" w:rsidRPr="007C2451" w:rsidTr="000A6876">
        <w:trPr>
          <w:trHeight w:val="418"/>
        </w:trPr>
        <w:tc>
          <w:tcPr>
            <w:tcW w:w="4206" w:type="dxa"/>
            <w:shd w:val="clear" w:color="auto" w:fill="auto"/>
          </w:tcPr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 xml:space="preserve">Отремонтирована кровля многоквартирного дома по адресу: д. </w:t>
            </w:r>
            <w:proofErr w:type="spellStart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Рапполово</w:t>
            </w:r>
            <w:proofErr w:type="spellEnd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, ул. Овражная, д.19.</w:t>
            </w:r>
          </w:p>
          <w:p w:rsidR="00D21E8D" w:rsidRPr="00BC07D2" w:rsidRDefault="00D21E8D" w:rsidP="00BC07D2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На учете на улучшение жилищных условий состоят 95 семей.</w:t>
            </w:r>
          </w:p>
          <w:p w:rsidR="00D21E8D" w:rsidRPr="00BC07D2" w:rsidRDefault="00D21E8D" w:rsidP="00BC07D2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В 2015 году будут выполнены обследования подвалов жилых домов на предмет установления причин протечек.</w:t>
            </w:r>
          </w:p>
          <w:p w:rsidR="00D21E8D" w:rsidRPr="00BC07D2" w:rsidRDefault="00D21E8D" w:rsidP="00BC07D2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Будет выполнено проектирование инженерной и транспортной инфраструктуры для участков, предоставленных на основании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(всего 12 участков по ул. Крылова) с получением заключения государственной экспертизы. Здесь же сообщу, что в 2014 году по 105-ОЗ было выделено два земельных участка, в нынешнем году пока один.</w:t>
            </w:r>
          </w:p>
          <w:p w:rsidR="00D21E8D" w:rsidRPr="00BC07D2" w:rsidRDefault="00D21E8D" w:rsidP="00BC07D2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Также планируется привлечение субсидий в рамках программы «института старост».</w:t>
            </w:r>
          </w:p>
        </w:tc>
      </w:tr>
      <w:tr w:rsidR="00D21E8D" w:rsidRPr="007C2451" w:rsidTr="00BC07D2">
        <w:tc>
          <w:tcPr>
            <w:tcW w:w="4206" w:type="dxa"/>
            <w:vMerge w:val="restart"/>
            <w:shd w:val="clear" w:color="auto" w:fill="auto"/>
            <w:vAlign w:val="center"/>
          </w:tcPr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5D5257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 xml:space="preserve">Окончены работы по капитальному ремонту котельной № 31 в </w:t>
            </w:r>
            <w:proofErr w:type="spellStart"/>
            <w:r w:rsidRPr="00BC07D2">
              <w:rPr>
                <w:sz w:val="28"/>
                <w:szCs w:val="28"/>
              </w:rPr>
              <w:t>д.Рапполово</w:t>
            </w:r>
            <w:proofErr w:type="spellEnd"/>
            <w:r w:rsidRPr="00BC07D2">
              <w:rPr>
                <w:sz w:val="28"/>
                <w:szCs w:val="28"/>
              </w:rPr>
              <w:t>.</w:t>
            </w:r>
          </w:p>
        </w:tc>
      </w:tr>
      <w:tr w:rsidR="00D21E8D" w:rsidRPr="007C2451" w:rsidTr="00BC07D2">
        <w:tc>
          <w:tcPr>
            <w:tcW w:w="4206" w:type="dxa"/>
            <w:vMerge/>
            <w:shd w:val="clear" w:color="auto" w:fill="auto"/>
          </w:tcPr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07D2">
              <w:rPr>
                <w:sz w:val="28"/>
                <w:szCs w:val="28"/>
              </w:rPr>
              <w:t>Приобретен дизель-генератор, мощностью 100 кВт для обеспечения бесперебойной работы.</w:t>
            </w:r>
          </w:p>
        </w:tc>
      </w:tr>
      <w:tr w:rsidR="00D21E8D" w:rsidRPr="007C2451" w:rsidTr="00BC07D2">
        <w:tc>
          <w:tcPr>
            <w:tcW w:w="4206" w:type="dxa"/>
            <w:vMerge/>
            <w:shd w:val="clear" w:color="auto" w:fill="auto"/>
          </w:tcPr>
          <w:p w:rsidR="00D21E8D" w:rsidRPr="00BC07D2" w:rsidRDefault="00D21E8D" w:rsidP="00BC07D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2225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 xml:space="preserve">2015 год: будет выполнен ремонт теплотрассы к детскому саду в д. </w:t>
            </w:r>
            <w:proofErr w:type="spellStart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Рапполово</w:t>
            </w:r>
            <w:proofErr w:type="spellEnd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, планируется замена котлового оборудования во всех котельных.</w:t>
            </w:r>
          </w:p>
        </w:tc>
      </w:tr>
      <w:tr w:rsidR="00D21E8D" w:rsidRPr="007C2451" w:rsidTr="00BC07D2">
        <w:tc>
          <w:tcPr>
            <w:tcW w:w="4206" w:type="dxa"/>
            <w:shd w:val="clear" w:color="auto" w:fill="auto"/>
          </w:tcPr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Коммунальное хозяйство</w:t>
            </w:r>
          </w:p>
          <w:p w:rsidR="00D21E8D" w:rsidRPr="00BC07D2" w:rsidRDefault="00D21E8D" w:rsidP="00BC07D2">
            <w:pPr>
              <w:keepNext/>
              <w:keepLines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  <w:p w:rsidR="00D21E8D" w:rsidRPr="00BC07D2" w:rsidRDefault="00D21E8D" w:rsidP="00BC0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  <w:shd w:val="clear" w:color="auto" w:fill="auto"/>
          </w:tcPr>
          <w:p w:rsidR="00D21E8D" w:rsidRPr="00BC07D2" w:rsidRDefault="00D21E8D" w:rsidP="00BC07D2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муниципальной программы "Обеспечение безопасности на территории МО "Токсовское городское поселение" на 2014-2016гг." установлены «лежачие полицейские» в д. </w:t>
            </w:r>
            <w:proofErr w:type="spellStart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Рапполово</w:t>
            </w:r>
            <w:proofErr w:type="spellEnd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 xml:space="preserve"> по улице Овражной, около д. 9 и д. 26, между домами 32, 34 по улице Гагарина в </w:t>
            </w:r>
            <w:proofErr w:type="spellStart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 xml:space="preserve">. Токсово, во внутридомовых проездах ул. Привокзальная </w:t>
            </w:r>
            <w:proofErr w:type="spellStart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. Токсово.</w:t>
            </w:r>
          </w:p>
          <w:p w:rsidR="00D21E8D" w:rsidRPr="00BC07D2" w:rsidRDefault="00D21E8D" w:rsidP="00BC07D2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Проведены две рабочие комиссии по обследованию региональных автомобильных дорог, требуемые изменения внесены в проект ОДД комитетом по ДХ и отправлены на согласование в УГИБДД.</w:t>
            </w:r>
          </w:p>
          <w:p w:rsidR="00D21E8D" w:rsidRPr="00BC07D2" w:rsidRDefault="00D21E8D" w:rsidP="00BC07D2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D2">
              <w:rPr>
                <w:rFonts w:ascii="Times New Roman" w:hAnsi="Times New Roman" w:cs="Times New Roman"/>
                <w:sz w:val="28"/>
                <w:szCs w:val="28"/>
              </w:rPr>
              <w:t>В 2015 году планируется установка двух светофоров на пешеходных переходах: около школы и почты.</w:t>
            </w:r>
          </w:p>
        </w:tc>
      </w:tr>
    </w:tbl>
    <w:p w:rsidR="00D21E8D" w:rsidRPr="00DF44D6" w:rsidRDefault="00D21E8D" w:rsidP="00D21E8D">
      <w:pPr>
        <w:jc w:val="center"/>
        <w:rPr>
          <w:sz w:val="28"/>
          <w:szCs w:val="28"/>
          <w:u w:val="single"/>
        </w:rPr>
      </w:pPr>
    </w:p>
    <w:p w:rsidR="00D21E8D" w:rsidRPr="00A30258" w:rsidRDefault="00D21E8D" w:rsidP="00D21E8D">
      <w:pPr>
        <w:jc w:val="center"/>
        <w:rPr>
          <w:b/>
          <w:sz w:val="28"/>
          <w:szCs w:val="28"/>
        </w:rPr>
      </w:pPr>
      <w:r w:rsidRPr="00A30258">
        <w:rPr>
          <w:b/>
          <w:sz w:val="28"/>
          <w:szCs w:val="28"/>
        </w:rPr>
        <w:t>Вопросы воинского учета</w:t>
      </w:r>
      <w:r>
        <w:rPr>
          <w:b/>
          <w:sz w:val="28"/>
          <w:szCs w:val="28"/>
        </w:rPr>
        <w:t>.</w:t>
      </w:r>
    </w:p>
    <w:p w:rsidR="00D21E8D" w:rsidRPr="00C409BB" w:rsidRDefault="00D21E8D" w:rsidP="002225AB">
      <w:pPr>
        <w:pStyle w:val="western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C409BB">
        <w:rPr>
          <w:sz w:val="28"/>
          <w:szCs w:val="28"/>
        </w:rPr>
        <w:t>На территории МО «Токсовское городское поселение» состоит на воинском учете 1568 человек</w:t>
      </w:r>
      <w:r>
        <w:rPr>
          <w:sz w:val="28"/>
          <w:szCs w:val="28"/>
        </w:rPr>
        <w:t xml:space="preserve">. </w:t>
      </w:r>
      <w:r w:rsidRPr="00C409BB">
        <w:rPr>
          <w:sz w:val="28"/>
          <w:szCs w:val="28"/>
        </w:rPr>
        <w:t>В 2014 году было призвано 9 человек.</w:t>
      </w:r>
      <w:r>
        <w:rPr>
          <w:sz w:val="28"/>
          <w:szCs w:val="28"/>
        </w:rPr>
        <w:t xml:space="preserve"> </w:t>
      </w:r>
      <w:r w:rsidRPr="00C409BB">
        <w:rPr>
          <w:sz w:val="28"/>
          <w:szCs w:val="28"/>
        </w:rPr>
        <w:t>Весенний план по призыву был выполнен на 100 %, осенний на 50 %. Сложность с выполнением призыва в армию состоит в том, что многие призывники уклоняются от службы и под различными предлогам</w:t>
      </w:r>
      <w:r>
        <w:rPr>
          <w:sz w:val="28"/>
          <w:szCs w:val="28"/>
        </w:rPr>
        <w:t>и не являются на отправку.</w:t>
      </w:r>
      <w:r w:rsidRPr="00C409BB">
        <w:rPr>
          <w:sz w:val="28"/>
          <w:szCs w:val="28"/>
        </w:rPr>
        <w:t xml:space="preserve"> Сотрудниками ВУС совместно с администрацией МО, </w:t>
      </w:r>
      <w:proofErr w:type="spellStart"/>
      <w:r w:rsidRPr="00C409BB">
        <w:rPr>
          <w:sz w:val="28"/>
          <w:szCs w:val="28"/>
        </w:rPr>
        <w:t>Токсовской</w:t>
      </w:r>
      <w:proofErr w:type="spellEnd"/>
      <w:r w:rsidRPr="00C409BB">
        <w:rPr>
          <w:sz w:val="28"/>
          <w:szCs w:val="28"/>
        </w:rPr>
        <w:t xml:space="preserve"> средней школой и Советом ветеранов </w:t>
      </w:r>
      <w:proofErr w:type="spellStart"/>
      <w:r w:rsidRPr="00C409BB">
        <w:rPr>
          <w:sz w:val="28"/>
          <w:szCs w:val="28"/>
        </w:rPr>
        <w:t>Токсовского</w:t>
      </w:r>
      <w:proofErr w:type="spellEnd"/>
      <w:r w:rsidRPr="00C409BB">
        <w:rPr>
          <w:sz w:val="28"/>
          <w:szCs w:val="28"/>
        </w:rPr>
        <w:t xml:space="preserve"> городского поселения проводится большая работа по поднятию престижа службы в рядах Вооруженных сил России. Осенью 2014 года по приказу Президента РФ проводились стратегические командно-штабные учения «Восток 2014» в рамках учения был объявлен мобилизационный сбор. Сбор проводился на </w:t>
      </w:r>
      <w:r w:rsidRPr="00C409BB">
        <w:rPr>
          <w:sz w:val="28"/>
          <w:szCs w:val="28"/>
        </w:rPr>
        <w:lastRenderedPageBreak/>
        <w:t>базе воинской части «Каменка». От МО «Токсовское городское поселение» по мобилизации было отправлено 3 гражданина, пребывающих в запасе.</w:t>
      </w:r>
      <w:r>
        <w:rPr>
          <w:sz w:val="28"/>
          <w:szCs w:val="28"/>
        </w:rPr>
        <w:t xml:space="preserve"> </w:t>
      </w:r>
      <w:r w:rsidRPr="00C409BB">
        <w:rPr>
          <w:sz w:val="28"/>
          <w:szCs w:val="28"/>
        </w:rPr>
        <w:t>Главными стратегическими учениями для армии России в 2015 году станет "Центр-2015", запланированный на осень.</w:t>
      </w:r>
    </w:p>
    <w:p w:rsidR="00D21E8D" w:rsidRPr="005F4416" w:rsidRDefault="00D21E8D" w:rsidP="005F441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E8D" w:rsidRPr="005F4416" w:rsidRDefault="00D21E8D" w:rsidP="005F441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16">
        <w:rPr>
          <w:rFonts w:ascii="Times New Roman" w:hAnsi="Times New Roman" w:cs="Times New Roman"/>
          <w:b/>
          <w:sz w:val="28"/>
          <w:szCs w:val="28"/>
        </w:rPr>
        <w:t>Социальная политика.</w:t>
      </w:r>
    </w:p>
    <w:p w:rsidR="00D21E8D" w:rsidRPr="005F4416" w:rsidRDefault="00D21E8D" w:rsidP="005F441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E8D" w:rsidRPr="005F4416" w:rsidRDefault="00D21E8D" w:rsidP="005F4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416">
        <w:rPr>
          <w:rFonts w:ascii="Times New Roman" w:hAnsi="Times New Roman" w:cs="Times New Roman"/>
          <w:sz w:val="28"/>
          <w:szCs w:val="28"/>
        </w:rPr>
        <w:t xml:space="preserve">Для разъяснения социальных вопросов и льгот для населения, получения справок и консультаций в администрации МО «ТГП» по понедельникам с 10.00 до 13.00 на 1-этаже в кабинете № 6 принимает специалист социальной службы. За 2014 год принято 600 заявлений на компенсацию за топливо, осуществлено 11 выездов на дом, ТСЗ доставлено льготным категориям граждан 46 </w:t>
      </w:r>
      <w:proofErr w:type="spellStart"/>
      <w:r w:rsidRPr="005F4416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5F4416">
        <w:rPr>
          <w:rFonts w:ascii="Times New Roman" w:hAnsi="Times New Roman" w:cs="Times New Roman"/>
          <w:sz w:val="28"/>
          <w:szCs w:val="28"/>
        </w:rPr>
        <w:t>. дров.</w:t>
      </w:r>
    </w:p>
    <w:p w:rsidR="00D21E8D" w:rsidRPr="005F4416" w:rsidRDefault="00D21E8D" w:rsidP="005F44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5F4416">
        <w:rPr>
          <w:rFonts w:ascii="Times New Roman" w:hAnsi="Times New Roman" w:cs="Times New Roman"/>
          <w:sz w:val="28"/>
          <w:szCs w:val="28"/>
        </w:rPr>
        <w:t xml:space="preserve">В связи с освобождением помещений в пристройке к дому 16а по улице Привокзальная по просьбе жителей нами начата работы по открытию на этих площадях МФЦ. </w:t>
      </w:r>
    </w:p>
    <w:p w:rsidR="00D21E8D" w:rsidRPr="005F4416" w:rsidRDefault="00D21E8D" w:rsidP="005F4416">
      <w:pPr>
        <w:pStyle w:val="a7"/>
        <w:shd w:val="clear" w:color="auto" w:fill="FFFFFF"/>
        <w:spacing w:before="0" w:after="0"/>
        <w:ind w:left="15" w:right="75" w:firstLine="552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</w:pPr>
    </w:p>
    <w:p w:rsidR="00D21E8D" w:rsidRPr="005F4416" w:rsidRDefault="00D21E8D" w:rsidP="005F441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16">
        <w:rPr>
          <w:rFonts w:ascii="Times New Roman" w:hAnsi="Times New Roman" w:cs="Times New Roman"/>
          <w:b/>
          <w:sz w:val="28"/>
          <w:szCs w:val="28"/>
        </w:rPr>
        <w:t>Статистика по работе Администрации МО «Токсовское городское поселение» по обращениям граждан и юридических лиц.</w:t>
      </w:r>
    </w:p>
    <w:p w:rsidR="005F4416" w:rsidRPr="005F4416" w:rsidRDefault="005F4416" w:rsidP="005F441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E8D" w:rsidRPr="005F4416" w:rsidRDefault="00D21E8D" w:rsidP="005F4416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4416">
        <w:rPr>
          <w:rFonts w:ascii="Times New Roman" w:hAnsi="Times New Roman" w:cs="Times New Roman"/>
          <w:sz w:val="28"/>
          <w:szCs w:val="28"/>
        </w:rPr>
        <w:t xml:space="preserve">В 2014 году Главой Администрации было принято 295 человек. </w:t>
      </w:r>
    </w:p>
    <w:p w:rsidR="00D21E8D" w:rsidRPr="005F4416" w:rsidRDefault="00D21E8D" w:rsidP="005F441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16">
        <w:rPr>
          <w:rFonts w:ascii="Times New Roman" w:hAnsi="Times New Roman" w:cs="Times New Roman"/>
          <w:sz w:val="28"/>
          <w:szCs w:val="28"/>
        </w:rPr>
        <w:t xml:space="preserve">     В 2014 году администрацией обработано 3745 писем (2013 – 2465, 2012 – 2517).</w:t>
      </w:r>
    </w:p>
    <w:p w:rsidR="00D21E8D" w:rsidRPr="005F4416" w:rsidRDefault="00D21E8D" w:rsidP="005F4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E8D" w:rsidRPr="005F4416" w:rsidRDefault="00D21E8D" w:rsidP="005F4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416">
        <w:rPr>
          <w:rFonts w:ascii="Times New Roman" w:hAnsi="Times New Roman" w:cs="Times New Roman"/>
          <w:sz w:val="28"/>
          <w:szCs w:val="28"/>
        </w:rPr>
        <w:t xml:space="preserve">Вся присутствующая в докладе информация своевременно и в полном объеме доводилась до сведения жителей через официальный сайт поселения в сети Интернет и газету «Вести Токсово». </w:t>
      </w:r>
    </w:p>
    <w:p w:rsidR="00D21E8D" w:rsidRPr="005F4416" w:rsidRDefault="00D21E8D" w:rsidP="005F4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4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1E8D" w:rsidRPr="005F4416" w:rsidRDefault="00D21E8D" w:rsidP="005F4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416">
        <w:rPr>
          <w:rFonts w:ascii="Times New Roman" w:hAnsi="Times New Roman" w:cs="Times New Roman"/>
          <w:sz w:val="28"/>
          <w:szCs w:val="28"/>
        </w:rPr>
        <w:t xml:space="preserve">В заключение доклада позвольте еще раз </w:t>
      </w:r>
      <w:proofErr w:type="gramStart"/>
      <w:r w:rsidRPr="005F4416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5F4416">
        <w:rPr>
          <w:rFonts w:ascii="Times New Roman" w:hAnsi="Times New Roman" w:cs="Times New Roman"/>
          <w:sz w:val="28"/>
          <w:szCs w:val="28"/>
        </w:rPr>
        <w:t xml:space="preserve"> «Спасибо» всем жителям и руководителям предприятий и организаций, работающим на территории </w:t>
      </w:r>
      <w:proofErr w:type="spellStart"/>
      <w:r w:rsidRPr="005F4416">
        <w:rPr>
          <w:rFonts w:ascii="Times New Roman" w:hAnsi="Times New Roman" w:cs="Times New Roman"/>
          <w:sz w:val="28"/>
          <w:szCs w:val="28"/>
        </w:rPr>
        <w:t>Токсовского</w:t>
      </w:r>
      <w:proofErr w:type="spellEnd"/>
      <w:r w:rsidRPr="005F4416">
        <w:rPr>
          <w:rFonts w:ascii="Times New Roman" w:hAnsi="Times New Roman" w:cs="Times New Roman"/>
          <w:sz w:val="28"/>
          <w:szCs w:val="28"/>
        </w:rPr>
        <w:t xml:space="preserve"> </w:t>
      </w:r>
      <w:r w:rsidR="00256F02" w:rsidRPr="005F441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F4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E8D" w:rsidRPr="005F4416" w:rsidRDefault="00D21E8D" w:rsidP="005F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E8D" w:rsidRPr="005F4416" w:rsidSect="00943D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E62F1"/>
    <w:multiLevelType w:val="hybridMultilevel"/>
    <w:tmpl w:val="409ACDE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D9C242D"/>
    <w:multiLevelType w:val="hybridMultilevel"/>
    <w:tmpl w:val="B49A1FD2"/>
    <w:lvl w:ilvl="0" w:tplc="EBFA8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A7"/>
    <w:rsid w:val="0001659E"/>
    <w:rsid w:val="00072073"/>
    <w:rsid w:val="000A6876"/>
    <w:rsid w:val="000C14F9"/>
    <w:rsid w:val="002225AB"/>
    <w:rsid w:val="00256F02"/>
    <w:rsid w:val="002D5C2E"/>
    <w:rsid w:val="003265BD"/>
    <w:rsid w:val="003F28A2"/>
    <w:rsid w:val="00523BA7"/>
    <w:rsid w:val="005D5257"/>
    <w:rsid w:val="005F4416"/>
    <w:rsid w:val="00706B11"/>
    <w:rsid w:val="00767B91"/>
    <w:rsid w:val="008568EE"/>
    <w:rsid w:val="00865137"/>
    <w:rsid w:val="00943D71"/>
    <w:rsid w:val="009723F6"/>
    <w:rsid w:val="00974C19"/>
    <w:rsid w:val="00AF1149"/>
    <w:rsid w:val="00B75B93"/>
    <w:rsid w:val="00B825D3"/>
    <w:rsid w:val="00BC07D2"/>
    <w:rsid w:val="00D07C5B"/>
    <w:rsid w:val="00D21E8D"/>
    <w:rsid w:val="00D9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DC2AF-B1E4-451A-BC64-B9BAE12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1E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21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D21E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21E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D21E8D"/>
    <w:pPr>
      <w:spacing w:before="90" w:after="90" w:line="240" w:lineRule="auto"/>
      <w:ind w:left="1224" w:right="612" w:firstLine="300"/>
    </w:pPr>
    <w:rPr>
      <w:rFonts w:ascii="Verdana" w:eastAsia="Times New Roman" w:hAnsi="Verdana" w:cs="Times New Roman"/>
      <w:color w:val="000033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1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D21E8D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western">
    <w:name w:val="western"/>
    <w:basedOn w:val="a"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cuments\2011\&#1044;&#1086;&#1082;&#1083;&#1072;&#1076;&#1099;\2015\&#1072;&#1085;&#1072;&#1083;&#1080;&#1079;%20&#1076;&#1086;&#1093;&#1086;&#1076;&#1086;&#1074;%20&#1080;%20&#1088;&#1072;&#1089;&#1093;&#1086;&#1076;&#1086;&#1074;%20&#1079;&#1072;%20&#1087;&#1088;&#1077;&#1076;&#1099;&#1076;&#1091;&#1097;&#1080;&#1077;%20&#1075;&#1086;&#1076;&#1072;%20&#1089;%20&#1075;&#1080;&#1089;&#1090;&#1086;&#1075;&#1088;&#1072;&#1084;&#1084;&#1086;&#1081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cuments\2011\&#1054;&#1090;&#1095;&#1077;&#1090;&#1099;%20&#1058;&#1086;&#1082;&#1089;&#1086;&#1074;&#1086;\2015%20&#1075;&#1086;&#1076;\&#1054;&#1090;&#1095;&#1077;&#1090;%20&#1085;&#1072;%2001.01.15-15.02.2015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'2012-2014'!$B$1</c:f>
              <c:strCache>
                <c:ptCount val="1"/>
                <c:pt idx="0">
                  <c:v>Факт 2012</c:v>
                </c:pt>
              </c:strCache>
            </c:strRef>
          </c:tx>
          <c:invertIfNegative val="0"/>
          <c:cat>
            <c:strRef>
              <c:f>'2012-2014'!$A$2:$A$5</c:f>
              <c:strCache>
                <c:ptCount val="4"/>
                <c:pt idx="0">
                  <c:v>Налоговые доходы</c:v>
                </c:pt>
                <c:pt idx="1">
                  <c:v>Доходы от использования имущества</c:v>
                </c:pt>
                <c:pt idx="2">
                  <c:v>Субсидии, безвозмездные поступления</c:v>
                </c:pt>
                <c:pt idx="3">
                  <c:v>Всего доходов</c:v>
                </c:pt>
              </c:strCache>
            </c:strRef>
          </c:cat>
          <c:val>
            <c:numRef>
              <c:f>'2012-2014'!$B$2:$B$5</c:f>
              <c:numCache>
                <c:formatCode>General</c:formatCode>
                <c:ptCount val="4"/>
                <c:pt idx="0">
                  <c:v>48342.5</c:v>
                </c:pt>
                <c:pt idx="1">
                  <c:v>70838.899999999994</c:v>
                </c:pt>
                <c:pt idx="2">
                  <c:v>8776.2999999999993</c:v>
                </c:pt>
                <c:pt idx="3">
                  <c:v>127957.7</c:v>
                </c:pt>
              </c:numCache>
            </c:numRef>
          </c:val>
        </c:ser>
        <c:ser>
          <c:idx val="1"/>
          <c:order val="1"/>
          <c:tx>
            <c:strRef>
              <c:f>'2012-2014'!$C$1</c:f>
              <c:strCache>
                <c:ptCount val="1"/>
                <c:pt idx="0">
                  <c:v>Факт 2013</c:v>
                </c:pt>
              </c:strCache>
            </c:strRef>
          </c:tx>
          <c:invertIfNegative val="0"/>
          <c:cat>
            <c:strRef>
              <c:f>'2012-2014'!$A$2:$A$5</c:f>
              <c:strCache>
                <c:ptCount val="4"/>
                <c:pt idx="0">
                  <c:v>Налоговые доходы</c:v>
                </c:pt>
                <c:pt idx="1">
                  <c:v>Доходы от использования имущества</c:v>
                </c:pt>
                <c:pt idx="2">
                  <c:v>Субсидии, безвозмездные поступления</c:v>
                </c:pt>
                <c:pt idx="3">
                  <c:v>Всего доходов</c:v>
                </c:pt>
              </c:strCache>
            </c:strRef>
          </c:cat>
          <c:val>
            <c:numRef>
              <c:f>'2012-2014'!$C$2:$C$5</c:f>
              <c:numCache>
                <c:formatCode>General</c:formatCode>
                <c:ptCount val="4"/>
                <c:pt idx="0">
                  <c:v>43617.7</c:v>
                </c:pt>
                <c:pt idx="1">
                  <c:v>31442</c:v>
                </c:pt>
                <c:pt idx="2">
                  <c:v>7475.1</c:v>
                </c:pt>
                <c:pt idx="3">
                  <c:v>82534.8</c:v>
                </c:pt>
              </c:numCache>
            </c:numRef>
          </c:val>
        </c:ser>
        <c:ser>
          <c:idx val="2"/>
          <c:order val="2"/>
          <c:tx>
            <c:strRef>
              <c:f>'2012-2014'!$D$1</c:f>
              <c:strCache>
                <c:ptCount val="1"/>
                <c:pt idx="0">
                  <c:v>Факт 2014</c:v>
                </c:pt>
              </c:strCache>
            </c:strRef>
          </c:tx>
          <c:invertIfNegative val="0"/>
          <c:cat>
            <c:strRef>
              <c:f>'2012-2014'!$A$2:$A$5</c:f>
              <c:strCache>
                <c:ptCount val="4"/>
                <c:pt idx="0">
                  <c:v>Налоговые доходы</c:v>
                </c:pt>
                <c:pt idx="1">
                  <c:v>Доходы от использования имущества</c:v>
                </c:pt>
                <c:pt idx="2">
                  <c:v>Субсидии, безвозмездные поступления</c:v>
                </c:pt>
                <c:pt idx="3">
                  <c:v>Всего доходов</c:v>
                </c:pt>
              </c:strCache>
            </c:strRef>
          </c:cat>
          <c:val>
            <c:numRef>
              <c:f>'2012-2014'!$D$2:$D$5</c:f>
              <c:numCache>
                <c:formatCode>General</c:formatCode>
                <c:ptCount val="4"/>
                <c:pt idx="0">
                  <c:v>50534.9</c:v>
                </c:pt>
                <c:pt idx="1">
                  <c:v>8826</c:v>
                </c:pt>
                <c:pt idx="2">
                  <c:v>45072.5</c:v>
                </c:pt>
                <c:pt idx="3">
                  <c:v>104433.4</c:v>
                </c:pt>
              </c:numCache>
            </c:numRef>
          </c:val>
        </c:ser>
        <c:ser>
          <c:idx val="3"/>
          <c:order val="3"/>
          <c:tx>
            <c:strRef>
              <c:f>'2012-2014'!$E$1</c:f>
              <c:strCache>
                <c:ptCount val="1"/>
                <c:pt idx="0">
                  <c:v>План 2015</c:v>
                </c:pt>
              </c:strCache>
            </c:strRef>
          </c:tx>
          <c:invertIfNegative val="0"/>
          <c:cat>
            <c:strRef>
              <c:f>'2012-2014'!$A$2:$A$5</c:f>
              <c:strCache>
                <c:ptCount val="4"/>
                <c:pt idx="0">
                  <c:v>Налоговые доходы</c:v>
                </c:pt>
                <c:pt idx="1">
                  <c:v>Доходы от использования имущества</c:v>
                </c:pt>
                <c:pt idx="2">
                  <c:v>Субсидии, безвозмездные поступления</c:v>
                </c:pt>
                <c:pt idx="3">
                  <c:v>Всего доходов</c:v>
                </c:pt>
              </c:strCache>
            </c:strRef>
          </c:cat>
          <c:val>
            <c:numRef>
              <c:f>'2012-2014'!$E$2:$E$5</c:f>
              <c:numCache>
                <c:formatCode>0.0</c:formatCode>
                <c:ptCount val="4"/>
                <c:pt idx="0">
                  <c:v>55306</c:v>
                </c:pt>
                <c:pt idx="1">
                  <c:v>26000</c:v>
                </c:pt>
                <c:pt idx="2">
                  <c:v>30796.880000000001</c:v>
                </c:pt>
                <c:pt idx="3">
                  <c:v>112102.88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0648912"/>
        <c:axId val="387784168"/>
        <c:axId val="0"/>
      </c:bar3DChart>
      <c:catAx>
        <c:axId val="28064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7784168"/>
        <c:crosses val="autoZero"/>
        <c:auto val="1"/>
        <c:lblAlgn val="ctr"/>
        <c:lblOffset val="100"/>
        <c:noMultiLvlLbl val="0"/>
      </c:catAx>
      <c:valAx>
        <c:axId val="387784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6489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595112152392002"/>
          <c:y val="0.37677787314500383"/>
          <c:w val="0.15587813793214497"/>
          <c:h val="0.285670037690786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0715822033402009E-2"/>
          <c:y val="5.6380057350194371E-2"/>
          <c:w val="0.53283475214685383"/>
          <c:h val="0.81013888298658121"/>
        </c:manualLayout>
      </c:layout>
      <c:pieChart>
        <c:varyColors val="1"/>
        <c:ser>
          <c:idx val="0"/>
          <c:order val="0"/>
          <c:dPt>
            <c:idx val="0"/>
            <c:bubble3D val="0"/>
            <c:explosion val="14"/>
          </c:dPt>
          <c:dPt>
            <c:idx val="1"/>
            <c:bubble3D val="0"/>
            <c:explosion val="20"/>
          </c:dPt>
          <c:dPt>
            <c:idx val="2"/>
            <c:bubble3D val="0"/>
            <c:explosion val="2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Коммунальное хозяйство; 33 061,98 т.руб.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Жилищное хозяйство;</a:t>
                    </a:r>
                  </a:p>
                  <a:p>
                    <a:r>
                      <a:rPr lang="ru-RU"/>
                      <a:t> 1 275,68т.руб.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Благоустройство ; </a:t>
                    </a:r>
                  </a:p>
                  <a:p>
                    <a:r>
                      <a:rPr lang="ru-RU"/>
                      <a:t>10 678,41т.руб.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Национальная экономика и безопасность; </a:t>
                    </a:r>
                  </a:p>
                  <a:p>
                    <a:r>
                      <a:rPr lang="ru-RU"/>
                      <a:t>1 558,53т.руб.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вопросы; </a:t>
                    </a:r>
                  </a:p>
                  <a:p>
                    <a:r>
                      <a:rPr lang="ru-RU"/>
                      <a:t>11 134,87 т.руб.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Расходы администрации; 17 733,05т.руб.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 и социальная политика; 10 849,66 т.руб.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Финансовое обеспечение муниципального задания  </a:t>
                    </a:r>
                  </a:p>
                  <a:p>
                    <a:r>
                      <a:rPr lang="ru-RU"/>
                      <a:t>10 100,00т.руб.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'Диаграмма расх_2014'!$B$21:$B$28</c:f>
              <c:strCache>
                <c:ptCount val="8"/>
                <c:pt idx="0">
                  <c:v>Коммунальное хозяйство</c:v>
                </c:pt>
                <c:pt idx="1">
                  <c:v>Жилищное хозяйство</c:v>
                </c:pt>
                <c:pt idx="2">
                  <c:v>Благоустройство </c:v>
                </c:pt>
                <c:pt idx="3">
                  <c:v>Национальная экономика и безопасность</c:v>
                </c:pt>
                <c:pt idx="4">
                  <c:v>Общегосударственные вопросы</c:v>
                </c:pt>
                <c:pt idx="5">
                  <c:v>Расходы администрации</c:v>
                </c:pt>
                <c:pt idx="6">
                  <c:v>Культура и социальная политика</c:v>
                </c:pt>
                <c:pt idx="7">
                  <c:v>Финансовое обеспечение муниципального задания </c:v>
                </c:pt>
              </c:strCache>
            </c:strRef>
          </c:cat>
          <c:val>
            <c:numRef>
              <c:f>'Диаграмма расх_2014'!$C$21:$C$28</c:f>
              <c:numCache>
                <c:formatCode>#,##0.00</c:formatCode>
                <c:ptCount val="8"/>
                <c:pt idx="0">
                  <c:v>33061.983999999997</c:v>
                </c:pt>
                <c:pt idx="1">
                  <c:v>1275.6790000000001</c:v>
                </c:pt>
                <c:pt idx="2">
                  <c:v>10733.405709999999</c:v>
                </c:pt>
                <c:pt idx="3">
                  <c:v>1558.5273200000001</c:v>
                </c:pt>
                <c:pt idx="4">
                  <c:v>11134.87379</c:v>
                </c:pt>
                <c:pt idx="5">
                  <c:v>17733.052879999999</c:v>
                </c:pt>
                <c:pt idx="6">
                  <c:v>10849.66108</c:v>
                </c:pt>
                <c:pt idx="7">
                  <c:v>10045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184864391951002"/>
          <c:y val="0.13658573928258969"/>
          <c:w val="0.34148468941382326"/>
          <c:h val="0.6375482197516638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19</cp:revision>
  <dcterms:created xsi:type="dcterms:W3CDTF">2015-04-17T08:24:00Z</dcterms:created>
  <dcterms:modified xsi:type="dcterms:W3CDTF">2015-04-20T09:48:00Z</dcterms:modified>
</cp:coreProperties>
</file>